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1D553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1D5532" w:rsidRPr="00672BFD">
              <w:rPr>
                <w:rFonts w:ascii="黑体" w:eastAsia="黑体" w:hAnsi="黑体"/>
                <w:sz w:val="21"/>
                <w:szCs w:val="21"/>
              </w:rPr>
            </w:r>
            <w:r w:rsidRPr="00672BFD">
              <w:rPr>
                <w:rFonts w:ascii="黑体" w:eastAsia="黑体" w:hAnsi="黑体"/>
                <w:sz w:val="21"/>
                <w:szCs w:val="21"/>
              </w:rPr>
              <w:fldChar w:fldCharType="separate"/>
            </w:r>
            <w:r w:rsidR="001D5532">
              <w:rPr>
                <w:rFonts w:ascii="黑体" w:eastAsia="黑体" w:hAnsi="黑体"/>
                <w:sz w:val="21"/>
                <w:szCs w:val="21"/>
              </w:rPr>
              <w:t>67.080.01</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1D5532">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1D5532">
                    <w:t>CHBAS</w:t>
                  </w:r>
                  <w:r w:rsidR="009C3257">
                    <w:fldChar w:fldCharType="end"/>
                  </w:r>
                  <w:bookmarkEnd w:id="1"/>
                </w:p>
              </w:tc>
            </w:tr>
          </w:tbl>
          <w:p w:rsidR="00FB231D" w:rsidRPr="00672BFD" w:rsidRDefault="00672BFD" w:rsidP="001D5532">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001D5532" w:rsidRPr="00672BFD">
              <w:rPr>
                <w:rFonts w:ascii="黑体" w:eastAsia="黑体" w:hAnsi="黑体"/>
                <w:sz w:val="21"/>
                <w:szCs w:val="21"/>
              </w:rPr>
            </w:r>
            <w:r w:rsidRPr="00672BFD">
              <w:rPr>
                <w:rFonts w:ascii="黑体" w:eastAsia="黑体" w:hAnsi="黑体"/>
                <w:sz w:val="21"/>
                <w:szCs w:val="21"/>
              </w:rPr>
              <w:fldChar w:fldCharType="separate"/>
            </w:r>
            <w:r w:rsidR="001D5532">
              <w:rPr>
                <w:rFonts w:ascii="黑体" w:eastAsia="黑体" w:hAnsi="黑体"/>
                <w:sz w:val="21"/>
                <w:szCs w:val="21"/>
              </w:rPr>
              <w:t>B 31</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bookmarkStart w:id="4" w:name="_GoBack"/>
      <w:bookmarkEnd w:id="4"/>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1D5532">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1828D"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D5532" w:rsidRPr="001D5532">
        <w:rPr>
          <w:rFonts w:hint="eastAsia"/>
        </w:rPr>
        <w:t>石甘薯</w:t>
      </w:r>
      <w:r w:rsidR="001D5532" w:rsidRPr="001D5532">
        <w:t>1号标准化栽培技术规程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1D5532">
        <w:rPr>
          <w:noProof/>
          <w:sz w:val="24"/>
          <w:szCs w:val="28"/>
        </w:rPr>
      </w:r>
      <w:r w:rsidR="007E17CB">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7E17CB">
        <w:rPr>
          <w:b/>
          <w:noProof/>
          <w:sz w:val="21"/>
          <w:szCs w:val="28"/>
        </w:rPr>
      </w:r>
      <w:r w:rsidR="007E17CB">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1D5532" w:rsidRPr="004C7E8B">
        <w:rPr>
          <w:rFonts w:hAnsi="黑体"/>
          <w:w w:val="100"/>
          <w:sz w:val="28"/>
        </w:rPr>
      </w:r>
      <w:r w:rsidRPr="004C7E8B">
        <w:rPr>
          <w:rFonts w:hAnsi="黑体"/>
          <w:w w:val="100"/>
          <w:sz w:val="28"/>
        </w:rPr>
        <w:fldChar w:fldCharType="separate"/>
      </w:r>
      <w:r w:rsidR="001D5532">
        <w:rPr>
          <w:rFonts w:hAnsi="黑体" w:hint="eastAsia"/>
          <w:w w:val="100"/>
          <w:sz w:val="28"/>
        </w:rPr>
        <w:t>河北省标准化协会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4D7B7"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1D5532" w:rsidRDefault="001D5532" w:rsidP="001D5532">
      <w:pPr>
        <w:pStyle w:val="a6"/>
        <w:spacing w:after="360"/>
      </w:pPr>
      <w:bookmarkStart w:id="21" w:name="BookMark2"/>
      <w:r w:rsidRPr="001D5532">
        <w:rPr>
          <w:spacing w:val="320"/>
        </w:rPr>
        <w:lastRenderedPageBreak/>
        <w:t>前</w:t>
      </w:r>
      <w:r>
        <w:t>言</w:t>
      </w:r>
    </w:p>
    <w:p w:rsidR="001D5532" w:rsidRDefault="001D5532" w:rsidP="001D5532">
      <w:pPr>
        <w:pStyle w:val="affffb"/>
        <w:ind w:firstLine="420"/>
        <w:rPr>
          <w:rFonts w:hint="eastAsia"/>
        </w:rPr>
      </w:pPr>
      <w:r>
        <w:rPr>
          <w:rFonts w:hint="eastAsia"/>
        </w:rPr>
        <w:t>本文件按照GB/T 1.1—2020《标准化工作导则  第1部分：标准化文件的结构和起草规则》的规定起草。</w:t>
      </w:r>
    </w:p>
    <w:p w:rsidR="001D5532" w:rsidRDefault="001D5532" w:rsidP="001D5532">
      <w:pPr>
        <w:pStyle w:val="affffb"/>
        <w:ind w:firstLine="420"/>
        <w:rPr>
          <w:rFonts w:hint="eastAsia"/>
        </w:rPr>
      </w:pPr>
      <w:r>
        <w:rPr>
          <w:rFonts w:hint="eastAsia"/>
        </w:rPr>
        <w:t>本文件由河北省标准化协会提出。</w:t>
      </w:r>
    </w:p>
    <w:p w:rsidR="001D5532" w:rsidRDefault="001D5532" w:rsidP="001D5532">
      <w:pPr>
        <w:pStyle w:val="affffb"/>
        <w:ind w:firstLine="420"/>
        <w:rPr>
          <w:rFonts w:hint="eastAsia"/>
        </w:rPr>
      </w:pPr>
      <w:r>
        <w:rPr>
          <w:rFonts w:hint="eastAsia"/>
        </w:rPr>
        <w:t>本文件起草单位：</w:t>
      </w:r>
      <w:r w:rsidRPr="001D5532">
        <w:rPr>
          <w:rFonts w:hint="eastAsia"/>
        </w:rPr>
        <w:t>河北田友农业科技有限公司、石家庄市农林科学研究院起草、石家庄市鹿泉区庄柏种植专业合作社。</w:t>
      </w:r>
    </w:p>
    <w:p w:rsidR="001D5532" w:rsidRDefault="001D5532" w:rsidP="001D5532">
      <w:pPr>
        <w:pStyle w:val="affffb"/>
        <w:ind w:firstLine="420"/>
        <w:rPr>
          <w:rFonts w:hint="eastAsia"/>
        </w:rPr>
      </w:pPr>
      <w:r>
        <w:rPr>
          <w:rFonts w:hint="eastAsia"/>
        </w:rPr>
        <w:t>本文件主要起草人：</w:t>
      </w:r>
      <w:r w:rsidRPr="001D5532">
        <w:rPr>
          <w:rFonts w:hint="eastAsia"/>
        </w:rPr>
        <w:t>王海山、宋聚红、田东良、付雅丽、梁丽鹏、吴然、洪蕴恒、姜贵平、马晓丽、石芹荣、龚俊良、丁永冲。</w:t>
      </w:r>
    </w:p>
    <w:p w:rsidR="001D5532" w:rsidRDefault="001D5532" w:rsidP="001D5532">
      <w:pPr>
        <w:pStyle w:val="affffb"/>
        <w:ind w:firstLine="420"/>
      </w:pPr>
    </w:p>
    <w:p w:rsidR="001D5532" w:rsidRPr="001D5532" w:rsidRDefault="001D5532" w:rsidP="001D5532">
      <w:pPr>
        <w:pStyle w:val="affffb"/>
        <w:ind w:firstLine="420"/>
        <w:sectPr w:rsidR="001D5532" w:rsidRPr="001D5532" w:rsidSect="001D5532">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1948690A9B94146AAD33744FD696BAC"/>
        </w:placeholder>
      </w:sdtPr>
      <w:sdtEndPr/>
      <w:sdtContent>
        <w:bookmarkStart w:id="23" w:name="NEW_STAND_NAME" w:displacedByCustomXml="prev"/>
        <w:p w:rsidR="00F26B7E" w:rsidRPr="00F26B7E" w:rsidRDefault="001D5532" w:rsidP="001D5532">
          <w:pPr>
            <w:pStyle w:val="afffffffff8"/>
            <w:spacing w:beforeLines="100" w:before="240" w:afterLines="220" w:after="528"/>
          </w:pPr>
          <w:r>
            <w:rPr>
              <w:rFonts w:hint="eastAsia"/>
            </w:rPr>
            <w:t>石甘薯</w:t>
          </w:r>
          <w:r>
            <w:t>1号标准化栽培技术规程</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1D5532" w:rsidRDefault="001D5532" w:rsidP="001D5532">
      <w:pPr>
        <w:pStyle w:val="affffb"/>
        <w:ind w:firstLine="420"/>
        <w:rPr>
          <w:rFonts w:hint="eastAsia"/>
        </w:rPr>
      </w:pPr>
      <w:bookmarkStart w:id="32" w:name="_Toc17233326"/>
      <w:bookmarkStart w:id="33" w:name="_Toc17233334"/>
      <w:bookmarkStart w:id="34" w:name="_Toc24884212"/>
      <w:bookmarkStart w:id="35" w:name="_Toc24884219"/>
      <w:bookmarkStart w:id="36" w:name="_Toc26648466"/>
      <w:r>
        <w:rPr>
          <w:rFonts w:hint="eastAsia"/>
        </w:rPr>
        <w:t>本文件确了石甘薯1号生产要求的产地环境、育苗技术、定植技术、田间管理技术、病虫害防治技</w:t>
      </w:r>
    </w:p>
    <w:p w:rsidR="001D5532" w:rsidRDefault="001D5532" w:rsidP="001D5532">
      <w:pPr>
        <w:pStyle w:val="affffb"/>
        <w:ind w:firstLine="420"/>
        <w:rPr>
          <w:rFonts w:hint="eastAsia"/>
        </w:rPr>
      </w:pPr>
      <w:r>
        <w:rPr>
          <w:rFonts w:hint="eastAsia"/>
        </w:rPr>
        <w:t>术、收获技术。</w:t>
      </w:r>
    </w:p>
    <w:p w:rsidR="008B0C9C" w:rsidRDefault="001D5532" w:rsidP="001D5532">
      <w:pPr>
        <w:pStyle w:val="affffb"/>
        <w:ind w:firstLine="420"/>
      </w:pPr>
      <w:r>
        <w:rPr>
          <w:rFonts w:hint="eastAsia"/>
        </w:rPr>
        <w:t>本文件适用于石家庄地区石甘薯1号栽培。</w:t>
      </w:r>
    </w:p>
    <w:p w:rsidR="00E2552F" w:rsidRDefault="00E2552F" w:rsidP="00A77CCB">
      <w:pPr>
        <w:pStyle w:val="affc"/>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7CFB792415B6466583F2FDD2063C549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D5532" w:rsidRDefault="001D5532" w:rsidP="001D5532">
      <w:pPr>
        <w:pStyle w:val="affffb"/>
        <w:ind w:firstLine="420"/>
        <w:rPr>
          <w:rFonts w:hint="eastAsia"/>
        </w:rPr>
      </w:pPr>
      <w:r>
        <w:rPr>
          <w:rFonts w:hint="eastAsia"/>
        </w:rPr>
        <w:t>NY/T 393</w:t>
      </w:r>
      <w:r>
        <w:t xml:space="preserve"> </w:t>
      </w:r>
      <w:r>
        <w:rPr>
          <w:rFonts w:hint="eastAsia"/>
        </w:rPr>
        <w:t xml:space="preserve"> 绿色食品农药使用准则 </w:t>
      </w:r>
    </w:p>
    <w:p w:rsidR="001D5532" w:rsidRDefault="001D5532" w:rsidP="001D5532">
      <w:pPr>
        <w:pStyle w:val="affffb"/>
        <w:ind w:firstLine="420"/>
        <w:rPr>
          <w:rFonts w:hint="eastAsia"/>
        </w:rPr>
      </w:pPr>
      <w:r>
        <w:rPr>
          <w:rFonts w:hint="eastAsia"/>
        </w:rPr>
        <w:t xml:space="preserve">NY/T 496 </w:t>
      </w:r>
      <w:r>
        <w:t xml:space="preserve"> </w:t>
      </w:r>
      <w:r>
        <w:rPr>
          <w:rFonts w:hint="eastAsia"/>
        </w:rPr>
        <w:t xml:space="preserve">肥料合理使用准则 </w:t>
      </w:r>
      <w:r>
        <w:t xml:space="preserve"> </w:t>
      </w:r>
      <w:r>
        <w:rPr>
          <w:rFonts w:hint="eastAsia"/>
        </w:rPr>
        <w:t>通则</w:t>
      </w:r>
    </w:p>
    <w:p w:rsidR="001D5532" w:rsidRDefault="001D5532" w:rsidP="001D5532">
      <w:pPr>
        <w:pStyle w:val="affffb"/>
        <w:ind w:firstLine="420"/>
        <w:rPr>
          <w:rFonts w:hint="eastAsia"/>
        </w:rPr>
      </w:pPr>
      <w:r>
        <w:rPr>
          <w:rFonts w:hint="eastAsia"/>
        </w:rPr>
        <w:t xml:space="preserve">NY/T 5010 </w:t>
      </w:r>
      <w:r>
        <w:t xml:space="preserve"> </w:t>
      </w:r>
      <w:r>
        <w:rPr>
          <w:rFonts w:hint="eastAsia"/>
        </w:rPr>
        <w:t xml:space="preserve">无公害农产品 </w:t>
      </w:r>
      <w:r>
        <w:t xml:space="preserve"> </w:t>
      </w:r>
      <w:r>
        <w:rPr>
          <w:rFonts w:hint="eastAsia"/>
        </w:rPr>
        <w:t>种植业产地环境条件</w:t>
      </w:r>
    </w:p>
    <w:p w:rsidR="00AA6EC9" w:rsidRPr="008A57E6" w:rsidRDefault="001D5532" w:rsidP="001D5532">
      <w:pPr>
        <w:pStyle w:val="affffb"/>
        <w:ind w:firstLine="420"/>
      </w:pPr>
      <w:r>
        <w:rPr>
          <w:rFonts w:hint="eastAsia"/>
        </w:rPr>
        <w:t>DB1301/T 213-2017</w:t>
      </w:r>
      <w:r>
        <w:t xml:space="preserve"> </w:t>
      </w:r>
      <w:r>
        <w:rPr>
          <w:rFonts w:hint="eastAsia"/>
        </w:rPr>
        <w:t xml:space="preserve"> 甘薯育苗技术规程</w:t>
      </w:r>
    </w:p>
    <w:p w:rsidR="00B265BC" w:rsidRPr="00E030F9" w:rsidRDefault="00FD59EB" w:rsidP="00FD59EB">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59F39B45ADDE4096881499486F34F2D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1D5532" w:rsidP="00BA263B">
          <w:pPr>
            <w:pStyle w:val="affffb"/>
            <w:ind w:firstLine="420"/>
          </w:pPr>
          <w:r>
            <w:t>本文件没有需要界定的术语和定义。</w:t>
          </w:r>
        </w:p>
      </w:sdtContent>
    </w:sdt>
    <w:p w:rsidR="001D5532" w:rsidRDefault="001D5532" w:rsidP="001D5532">
      <w:pPr>
        <w:pStyle w:val="affc"/>
        <w:spacing w:before="240" w:after="240"/>
      </w:pPr>
      <w:r>
        <w:rPr>
          <w:rFonts w:hint="eastAsia"/>
        </w:rPr>
        <w:t>产地环境</w:t>
      </w:r>
    </w:p>
    <w:p w:rsidR="001D5532" w:rsidRDefault="001D5532" w:rsidP="001D5532">
      <w:pPr>
        <w:pStyle w:val="affffb"/>
        <w:ind w:firstLine="420"/>
        <w:rPr>
          <w:rFonts w:hint="eastAsia"/>
        </w:rPr>
      </w:pPr>
      <w:r>
        <w:rPr>
          <w:rFonts w:hint="eastAsia"/>
        </w:rPr>
        <w:t>石甘薯</w:t>
      </w:r>
      <w:r>
        <w:t>1</w:t>
      </w:r>
      <w:r>
        <w:rPr>
          <w:rFonts w:hint="eastAsia"/>
        </w:rPr>
        <w:t>号</w:t>
      </w:r>
      <w:r>
        <w:rPr>
          <w:rFonts w:hint="eastAsia"/>
          <w:lang w:val="en"/>
        </w:rPr>
        <w:t>对土壤适应性较广，不择地力，但以</w:t>
      </w:r>
      <w:r>
        <w:rPr>
          <w:rFonts w:hint="eastAsia"/>
        </w:rPr>
        <w:t>土层深厚、土壤疏松、富含有机质、</w:t>
      </w:r>
      <w:r>
        <w:t>PH</w:t>
      </w:r>
      <w:r>
        <w:rPr>
          <w:rFonts w:hint="eastAsia"/>
        </w:rPr>
        <w:t>值为</w:t>
      </w:r>
      <w:r>
        <w:t>6.0</w:t>
      </w:r>
      <w:r>
        <w:rPr>
          <w:rFonts w:hint="eastAsia"/>
        </w:rPr>
        <w:t>～</w:t>
      </w:r>
      <w:r>
        <w:t>6.8</w:t>
      </w:r>
      <w:r>
        <w:rPr>
          <w:rFonts w:hint="eastAsia"/>
        </w:rPr>
        <w:t>偏酸性砂壤土</w:t>
      </w:r>
      <w:r>
        <w:rPr>
          <w:rFonts w:hint="eastAsia"/>
          <w:lang w:val="en"/>
        </w:rPr>
        <w:t>为佳</w:t>
      </w:r>
      <w:r>
        <w:rPr>
          <w:rFonts w:hint="eastAsia"/>
        </w:rPr>
        <w:t>，种植环境应远离工厂、医院等污染源，环境空气质量、灌溉水质、土壤环境等应符合</w:t>
      </w:r>
      <w:r>
        <w:t>NY/T 5010</w:t>
      </w:r>
      <w:r>
        <w:rPr>
          <w:rFonts w:hint="eastAsia"/>
        </w:rPr>
        <w:t>的规定。</w:t>
      </w:r>
    </w:p>
    <w:p w:rsidR="001D5532" w:rsidRDefault="001D5532" w:rsidP="001D5532">
      <w:pPr>
        <w:pStyle w:val="affc"/>
        <w:spacing w:before="240" w:after="240"/>
      </w:pPr>
      <w:r>
        <w:rPr>
          <w:rFonts w:hint="eastAsia"/>
        </w:rPr>
        <w:t>育苗技术</w:t>
      </w:r>
    </w:p>
    <w:p w:rsidR="001D5532" w:rsidRDefault="001D5532" w:rsidP="001D5532">
      <w:pPr>
        <w:pStyle w:val="affd"/>
        <w:spacing w:before="120" w:after="120"/>
        <w:rPr>
          <w:rFonts w:hint="eastAsia"/>
        </w:rPr>
      </w:pPr>
      <w:r>
        <w:rPr>
          <w:rFonts w:hint="eastAsia"/>
        </w:rPr>
        <w:t>种</w:t>
      </w:r>
      <w:proofErr w:type="gramStart"/>
      <w:r>
        <w:rPr>
          <w:rFonts w:hint="eastAsia"/>
        </w:rPr>
        <w:t>薯质量</w:t>
      </w:r>
      <w:proofErr w:type="gramEnd"/>
      <w:r>
        <w:rPr>
          <w:rFonts w:hint="eastAsia"/>
        </w:rPr>
        <w:t>与用种量</w:t>
      </w:r>
    </w:p>
    <w:p w:rsidR="001D5532" w:rsidRDefault="001D5532" w:rsidP="001D5532">
      <w:pPr>
        <w:pStyle w:val="affffb"/>
        <w:ind w:firstLine="420"/>
        <w:rPr>
          <w:rFonts w:hint="eastAsia"/>
        </w:rPr>
      </w:pPr>
      <w:r>
        <w:rPr>
          <w:rFonts w:hint="eastAsia"/>
        </w:rPr>
        <w:t>种</w:t>
      </w:r>
      <w:proofErr w:type="gramStart"/>
      <w:r>
        <w:rPr>
          <w:rFonts w:hint="eastAsia"/>
        </w:rPr>
        <w:t>薯具有</w:t>
      </w:r>
      <w:proofErr w:type="gramEnd"/>
      <w:r>
        <w:rPr>
          <w:rFonts w:hint="eastAsia"/>
        </w:rPr>
        <w:t>该品种典型性状，纯度</w:t>
      </w:r>
      <w:r>
        <w:rPr>
          <w:rFonts w:hAnsi="宋体" w:cs="宋体" w:hint="eastAsia"/>
        </w:rPr>
        <w:t>≥</w:t>
      </w:r>
      <w:r>
        <w:t>96 %</w:t>
      </w:r>
      <w:r>
        <w:rPr>
          <w:rFonts w:hint="eastAsia"/>
        </w:rPr>
        <w:t>，不</w:t>
      </w:r>
      <w:proofErr w:type="gramStart"/>
      <w:r>
        <w:rPr>
          <w:rFonts w:hint="eastAsia"/>
        </w:rPr>
        <w:t>完整薯率</w:t>
      </w:r>
      <w:proofErr w:type="gramEnd"/>
      <w:r>
        <w:rPr>
          <w:rFonts w:hAnsi="宋体" w:cs="宋体" w:hint="eastAsia"/>
        </w:rPr>
        <w:t>≤</w:t>
      </w:r>
      <w:r>
        <w:t>6 %</w:t>
      </w:r>
      <w:r>
        <w:rPr>
          <w:rFonts w:hint="eastAsia"/>
        </w:rPr>
        <w:t>，黑斑病</w:t>
      </w:r>
      <w:r>
        <w:rPr>
          <w:rFonts w:hAnsi="宋体" w:cs="宋体" w:hint="eastAsia"/>
        </w:rPr>
        <w:t>≤</w:t>
      </w:r>
      <w:r>
        <w:t>1 %</w:t>
      </w:r>
      <w:r>
        <w:rPr>
          <w:rFonts w:hint="eastAsia"/>
        </w:rPr>
        <w:t>，软腐病</w:t>
      </w:r>
      <w:r>
        <w:rPr>
          <w:rFonts w:hAnsi="宋体" w:cs="宋体" w:hint="eastAsia"/>
        </w:rPr>
        <w:t>≤</w:t>
      </w:r>
      <w:r>
        <w:t>2 %</w:t>
      </w:r>
      <w:r>
        <w:rPr>
          <w:rFonts w:hint="eastAsia"/>
        </w:rPr>
        <w:t>，不带线虫病。单</w:t>
      </w:r>
      <w:proofErr w:type="gramStart"/>
      <w:r>
        <w:rPr>
          <w:rFonts w:hint="eastAsia"/>
        </w:rPr>
        <w:t>块薯重</w:t>
      </w:r>
      <w:proofErr w:type="gramEnd"/>
      <w:r>
        <w:t>0.1kg</w:t>
      </w:r>
      <w:r>
        <w:rPr>
          <w:rFonts w:hint="eastAsia"/>
        </w:rPr>
        <w:t>～</w:t>
      </w:r>
      <w:r>
        <w:t>0.4 kg</w:t>
      </w:r>
      <w:r>
        <w:rPr>
          <w:rFonts w:hint="eastAsia"/>
        </w:rPr>
        <w:t>。每平方育苗床用种薯</w:t>
      </w:r>
      <w:r>
        <w:t>25 kg</w:t>
      </w:r>
      <w:r>
        <w:rPr>
          <w:rFonts w:hint="eastAsia"/>
        </w:rPr>
        <w:t>左右。</w:t>
      </w:r>
    </w:p>
    <w:p w:rsidR="001D5532" w:rsidRDefault="001D5532" w:rsidP="001D5532">
      <w:pPr>
        <w:pStyle w:val="affd"/>
        <w:spacing w:before="120" w:after="120"/>
        <w:rPr>
          <w:szCs w:val="21"/>
        </w:rPr>
      </w:pPr>
      <w:r>
        <w:rPr>
          <w:rFonts w:hint="eastAsia"/>
        </w:rPr>
        <w:t>育苗时间</w:t>
      </w:r>
    </w:p>
    <w:p w:rsidR="001D5532" w:rsidRDefault="001D5532" w:rsidP="001D5532">
      <w:pPr>
        <w:pStyle w:val="affffb"/>
        <w:ind w:firstLine="420"/>
        <w:rPr>
          <w:rFonts w:hint="eastAsia"/>
        </w:rPr>
      </w:pPr>
      <w:r>
        <w:rPr>
          <w:rFonts w:hint="eastAsia"/>
        </w:rPr>
        <w:t>温度适合情况下甘薯育苗期为</w:t>
      </w:r>
      <w:r>
        <w:t>30 d</w:t>
      </w:r>
      <w:r>
        <w:rPr>
          <w:rFonts w:hint="eastAsia"/>
        </w:rPr>
        <w:t>，石家庄地区一般在</w:t>
      </w:r>
      <w:r>
        <w:t>3</w:t>
      </w:r>
      <w:r>
        <w:rPr>
          <w:rFonts w:hint="eastAsia"/>
        </w:rPr>
        <w:t>月下旬开始排薯育苗。</w:t>
      </w:r>
    </w:p>
    <w:p w:rsidR="001D5532" w:rsidRDefault="001D5532" w:rsidP="001D5532">
      <w:pPr>
        <w:pStyle w:val="affe"/>
        <w:spacing w:before="120" w:after="120"/>
      </w:pPr>
      <w:r>
        <w:rPr>
          <w:rFonts w:hint="eastAsia"/>
        </w:rPr>
        <w:t>育苗操作</w:t>
      </w:r>
    </w:p>
    <w:p w:rsidR="001D5532" w:rsidRDefault="001D5532" w:rsidP="001D5532">
      <w:pPr>
        <w:pStyle w:val="affffb"/>
        <w:ind w:firstLine="420"/>
        <w:rPr>
          <w:rFonts w:hint="eastAsia"/>
        </w:rPr>
      </w:pPr>
      <w:r>
        <w:rPr>
          <w:rFonts w:hint="eastAsia"/>
        </w:rPr>
        <w:t>包括苗床制作、种薯处理、排薯方式、水肥管理、温度管理、病虫害防治技术，按照</w:t>
      </w:r>
      <w:r>
        <w:t xml:space="preserve">DB1301/T 213-2017 </w:t>
      </w:r>
      <w:r>
        <w:rPr>
          <w:rFonts w:hint="eastAsia"/>
        </w:rPr>
        <w:t>甘薯育苗技术规程执行。</w:t>
      </w:r>
    </w:p>
    <w:p w:rsidR="001D5532" w:rsidRDefault="001D5532" w:rsidP="001D5532">
      <w:pPr>
        <w:pStyle w:val="affd"/>
        <w:spacing w:before="120" w:after="120"/>
        <w:rPr>
          <w:rFonts w:ascii="Times New Roman" w:eastAsia="宋体"/>
          <w:szCs w:val="21"/>
        </w:rPr>
      </w:pPr>
      <w:r>
        <w:rPr>
          <w:rFonts w:hint="eastAsia"/>
        </w:rPr>
        <w:t>定植技术</w:t>
      </w:r>
      <w:r>
        <w:rPr>
          <w:rFonts w:ascii="Times New Roman" w:eastAsia="宋体"/>
        </w:rPr>
        <w:t xml:space="preserve">  </w:t>
      </w:r>
    </w:p>
    <w:p w:rsidR="001D5532" w:rsidRDefault="001D5532" w:rsidP="001D5532">
      <w:pPr>
        <w:pStyle w:val="affe"/>
        <w:spacing w:before="120" w:after="120"/>
        <w:rPr>
          <w:rStyle w:val="affff1"/>
          <w:rFonts w:hAnsi="黑体" w:cs="黑体"/>
          <w:b w:val="0"/>
          <w:bCs w:val="0"/>
          <w:lang w:val="en"/>
        </w:rPr>
      </w:pPr>
      <w:r>
        <w:rPr>
          <w:rStyle w:val="affff1"/>
          <w:rFonts w:hAnsi="黑体" w:cs="黑体" w:hint="eastAsia"/>
          <w:b w:val="0"/>
          <w:bCs w:val="0"/>
          <w:lang w:val="en"/>
        </w:rPr>
        <w:t>整地做畦</w:t>
      </w:r>
    </w:p>
    <w:p w:rsidR="001D5532" w:rsidRPr="001D5532" w:rsidRDefault="001D5532" w:rsidP="001D5532">
      <w:pPr>
        <w:pStyle w:val="affffb"/>
        <w:ind w:firstLine="420"/>
        <w:rPr>
          <w:rFonts w:hAnsi="宋体" w:hint="eastAsia"/>
        </w:rPr>
      </w:pPr>
      <w:r w:rsidRPr="001D5532">
        <w:rPr>
          <w:rFonts w:hAnsi="宋体" w:hint="eastAsia"/>
        </w:rPr>
        <w:t>深翻晒土10 d～15 d，每亩撒施腐熟的农家肥3 m</w:t>
      </w:r>
      <w:r w:rsidRPr="001D5532">
        <w:rPr>
          <w:rFonts w:hAnsi="宋体" w:hint="eastAsia"/>
          <w:vertAlign w:val="superscript"/>
        </w:rPr>
        <w:t>3</w:t>
      </w:r>
      <w:r w:rsidRPr="001D5532">
        <w:rPr>
          <w:rFonts w:hAnsi="宋体" w:hint="eastAsia"/>
        </w:rPr>
        <w:t>～4 m</w:t>
      </w:r>
      <w:r w:rsidRPr="001D5532">
        <w:rPr>
          <w:rFonts w:hAnsi="宋体" w:hint="eastAsia"/>
          <w:vertAlign w:val="superscript"/>
        </w:rPr>
        <w:t>3</w:t>
      </w:r>
      <w:r w:rsidRPr="001D5532">
        <w:rPr>
          <w:rFonts w:hAnsi="宋体" w:hint="eastAsia"/>
        </w:rPr>
        <w:t>，高钾复合肥40 kg。肥料使用按照NY/T 496（肥料合理使用准则通则）执行，撒施辛硫磷或其他地下杀虫剂防治蛴螬、金针虫危害，农药使用</w:t>
      </w:r>
      <w:r w:rsidRPr="001D5532">
        <w:rPr>
          <w:rFonts w:hAnsi="宋体" w:hint="eastAsia"/>
        </w:rPr>
        <w:lastRenderedPageBreak/>
        <w:t>按照</w:t>
      </w:r>
      <w:r w:rsidRPr="001D5532">
        <w:rPr>
          <w:rFonts w:hAnsi="宋体"/>
        </w:rPr>
        <w:t>NY/T 393</w:t>
      </w:r>
      <w:r w:rsidRPr="001D5532">
        <w:rPr>
          <w:rFonts w:hAnsi="宋体" w:hint="eastAsia"/>
        </w:rPr>
        <w:t>绿色食品</w:t>
      </w:r>
      <w:r w:rsidRPr="001D5532">
        <w:rPr>
          <w:rFonts w:hAnsi="宋体"/>
        </w:rPr>
        <w:t xml:space="preserve">  </w:t>
      </w:r>
      <w:r w:rsidRPr="001D5532">
        <w:rPr>
          <w:rFonts w:hAnsi="宋体" w:hint="eastAsia"/>
        </w:rPr>
        <w:t>农药使用准则执行。大垄双行（垄距</w:t>
      </w:r>
      <w:r w:rsidRPr="001D5532">
        <w:rPr>
          <w:rFonts w:hAnsi="宋体"/>
        </w:rPr>
        <w:t>110 cm</w:t>
      </w:r>
      <w:r w:rsidRPr="001D5532">
        <w:rPr>
          <w:rFonts w:hAnsi="宋体" w:hint="eastAsia"/>
        </w:rPr>
        <w:t>）或者单垄单行种植（垄距</w:t>
      </w:r>
      <w:r w:rsidRPr="001D5532">
        <w:rPr>
          <w:rFonts w:hAnsi="宋体"/>
        </w:rPr>
        <w:t>110 cm</w:t>
      </w:r>
      <w:r w:rsidRPr="001D5532">
        <w:rPr>
          <w:rFonts w:hAnsi="宋体" w:hint="eastAsia"/>
        </w:rPr>
        <w:t>），垄高</w:t>
      </w:r>
      <w:r w:rsidRPr="001D5532">
        <w:rPr>
          <w:rFonts w:hAnsi="宋体"/>
        </w:rPr>
        <w:t>30 cm</w:t>
      </w:r>
      <w:r w:rsidRPr="001D5532">
        <w:rPr>
          <w:rFonts w:hAnsi="宋体" w:hint="eastAsia"/>
        </w:rPr>
        <w:t>，垄背上摆放滴灌带，垄面覆盖地膜，有利于提高地温和抑制杂草生长。</w:t>
      </w:r>
    </w:p>
    <w:p w:rsidR="001D5532" w:rsidRDefault="001D5532" w:rsidP="001D5532">
      <w:pPr>
        <w:pStyle w:val="affe"/>
        <w:spacing w:before="120" w:after="120"/>
        <w:rPr>
          <w:rStyle w:val="affff1"/>
          <w:rFonts w:hAnsi="黑体" w:cs="黑体"/>
          <w:b w:val="0"/>
          <w:bCs w:val="0"/>
          <w:szCs w:val="21"/>
          <w:lang w:val="en"/>
        </w:rPr>
      </w:pPr>
      <w:r>
        <w:rPr>
          <w:rStyle w:val="affff1"/>
          <w:rFonts w:hAnsi="黑体" w:cs="黑体" w:hint="eastAsia"/>
          <w:b w:val="0"/>
          <w:bCs w:val="0"/>
          <w:lang w:val="en"/>
        </w:rPr>
        <w:t>定植</w:t>
      </w:r>
    </w:p>
    <w:p w:rsidR="001D5532" w:rsidRDefault="001D5532" w:rsidP="001D5532">
      <w:pPr>
        <w:pStyle w:val="affffb"/>
        <w:ind w:firstLine="420"/>
        <w:rPr>
          <w:rFonts w:hint="eastAsia"/>
        </w:rPr>
      </w:pPr>
      <w:r>
        <w:rPr>
          <w:rFonts w:hint="eastAsia"/>
          <w:lang w:val="en"/>
        </w:rPr>
        <w:t>定植</w:t>
      </w:r>
      <w:r>
        <w:rPr>
          <w:rFonts w:hint="eastAsia"/>
        </w:rPr>
        <w:t>时间为</w:t>
      </w:r>
      <w:r>
        <w:t>5</w:t>
      </w:r>
      <w:r>
        <w:rPr>
          <w:rFonts w:hint="eastAsia"/>
        </w:rPr>
        <w:t>月上旬，苗龄</w:t>
      </w:r>
      <w:r>
        <w:t xml:space="preserve"> 30</w:t>
      </w:r>
      <w:r>
        <w:rPr>
          <w:rFonts w:hint="eastAsia"/>
        </w:rPr>
        <w:t>～</w:t>
      </w:r>
      <w:r>
        <w:t>40 d</w:t>
      </w:r>
      <w:r>
        <w:rPr>
          <w:rFonts w:hint="eastAsia"/>
        </w:rPr>
        <w:t>，在覆盖地膜的垄上打定植孔，株距</w:t>
      </w:r>
      <w:r>
        <w:t>30 cm</w:t>
      </w:r>
      <w:r>
        <w:rPr>
          <w:rFonts w:hint="eastAsia"/>
        </w:rPr>
        <w:t>，每亩</w:t>
      </w:r>
      <w:r>
        <w:t xml:space="preserve"> 3500 </w:t>
      </w:r>
      <w:r>
        <w:rPr>
          <w:rFonts w:hint="eastAsia"/>
        </w:rPr>
        <w:t>株左右，船底式定植薯苗，定植时挑选壮苗，淘汰病苗、弱苗、畸形苗。定植后及时浇缓苗水，使薯苗尽快缓苗。</w:t>
      </w:r>
    </w:p>
    <w:p w:rsidR="001D5532" w:rsidRDefault="001D5532" w:rsidP="001D5532">
      <w:pPr>
        <w:pStyle w:val="affd"/>
        <w:spacing w:before="120" w:after="120"/>
      </w:pPr>
      <w:r>
        <w:rPr>
          <w:rFonts w:hint="eastAsia"/>
        </w:rPr>
        <w:t>田间管理技术</w:t>
      </w:r>
    </w:p>
    <w:p w:rsidR="001D5532" w:rsidRDefault="001D5532" w:rsidP="001D5532">
      <w:pPr>
        <w:pStyle w:val="affe"/>
        <w:spacing w:before="120" w:after="120"/>
        <w:rPr>
          <w:rFonts w:hint="eastAsia"/>
        </w:rPr>
      </w:pPr>
      <w:r>
        <w:rPr>
          <w:rFonts w:hint="eastAsia"/>
        </w:rPr>
        <w:t>温度管理</w:t>
      </w:r>
    </w:p>
    <w:p w:rsidR="001D5532" w:rsidRDefault="001D5532" w:rsidP="001D5532">
      <w:pPr>
        <w:pStyle w:val="affffb"/>
        <w:ind w:firstLine="420"/>
        <w:rPr>
          <w:rFonts w:hint="eastAsia"/>
        </w:rPr>
      </w:pPr>
      <w:r>
        <w:rPr>
          <w:rFonts w:hint="eastAsia"/>
        </w:rPr>
        <w:t>石甘薯</w:t>
      </w:r>
      <w:r>
        <w:t>1</w:t>
      </w:r>
      <w:r>
        <w:rPr>
          <w:rFonts w:hint="eastAsia"/>
        </w:rPr>
        <w:t>号生长适温为</w:t>
      </w:r>
      <w:r>
        <w:t xml:space="preserve">25 </w:t>
      </w:r>
      <w:r>
        <w:rPr>
          <w:rFonts w:hAnsi="宋体" w:cs="宋体" w:hint="eastAsia"/>
        </w:rPr>
        <w:t>℃</w:t>
      </w:r>
      <w:r>
        <w:rPr>
          <w:rFonts w:hint="eastAsia"/>
        </w:rPr>
        <w:t>～</w:t>
      </w:r>
      <w:r>
        <w:t xml:space="preserve">30 </w:t>
      </w:r>
      <w:r>
        <w:rPr>
          <w:rFonts w:hAnsi="宋体" w:cs="宋体" w:hint="eastAsia"/>
        </w:rPr>
        <w:t>℃</w:t>
      </w:r>
      <w:r>
        <w:rPr>
          <w:rFonts w:hint="eastAsia"/>
        </w:rPr>
        <w:t>，</w:t>
      </w:r>
      <w:r>
        <w:t xml:space="preserve">16 </w:t>
      </w:r>
      <w:r>
        <w:rPr>
          <w:rFonts w:hAnsi="宋体" w:cs="宋体" w:hint="eastAsia"/>
        </w:rPr>
        <w:t>℃</w:t>
      </w:r>
      <w:r>
        <w:rPr>
          <w:rFonts w:hint="eastAsia"/>
        </w:rPr>
        <w:t>以下停止生长，</w:t>
      </w:r>
      <w:r>
        <w:t xml:space="preserve">10 </w:t>
      </w:r>
      <w:r>
        <w:rPr>
          <w:rFonts w:hAnsi="宋体" w:cs="宋体" w:hint="eastAsia"/>
        </w:rPr>
        <w:t>℃</w:t>
      </w:r>
      <w:r>
        <w:rPr>
          <w:rFonts w:hint="eastAsia"/>
        </w:rPr>
        <w:t>以下易受冷害，</w:t>
      </w:r>
      <w:r>
        <w:t xml:space="preserve">35 </w:t>
      </w:r>
      <w:r>
        <w:rPr>
          <w:rFonts w:hAnsi="宋体" w:cs="宋体" w:hint="eastAsia"/>
        </w:rPr>
        <w:t>℃</w:t>
      </w:r>
      <w:r>
        <w:rPr>
          <w:rFonts w:hint="eastAsia"/>
        </w:rPr>
        <w:t>以上消耗大于积累。</w:t>
      </w:r>
    </w:p>
    <w:p w:rsidR="001D5532" w:rsidRDefault="001D5532" w:rsidP="001D5532">
      <w:pPr>
        <w:pStyle w:val="affe"/>
        <w:spacing w:before="120" w:after="120"/>
      </w:pPr>
      <w:r>
        <w:rPr>
          <w:rFonts w:hint="eastAsia"/>
        </w:rPr>
        <w:t>肥水管理</w:t>
      </w:r>
    </w:p>
    <w:p w:rsidR="001D5532" w:rsidRDefault="001D5532" w:rsidP="001D5532">
      <w:pPr>
        <w:pStyle w:val="affffb"/>
        <w:ind w:firstLine="420"/>
        <w:rPr>
          <w:rFonts w:hint="eastAsia"/>
        </w:rPr>
      </w:pPr>
      <w:r>
        <w:rPr>
          <w:rFonts w:hint="eastAsia"/>
        </w:rPr>
        <w:t>定植后</w:t>
      </w:r>
      <w:r>
        <w:t>20 d,</w:t>
      </w:r>
      <w:r>
        <w:rPr>
          <w:rFonts w:hint="eastAsia"/>
        </w:rPr>
        <w:t>进入分枝结薯阶段，浇水促进根部分化。甘薯是耐旱作物，一般后期不用浇水，当土壤湿度低于</w:t>
      </w:r>
      <w:r>
        <w:t>50 %</w:t>
      </w:r>
      <w:r>
        <w:rPr>
          <w:rFonts w:hint="eastAsia"/>
        </w:rPr>
        <w:t>后可以浇小水。生长中后期酌情喷施</w:t>
      </w:r>
      <w:r>
        <w:t>2</w:t>
      </w:r>
      <w:r>
        <w:rPr>
          <w:rFonts w:hint="eastAsia"/>
        </w:rPr>
        <w:t>～</w:t>
      </w:r>
      <w:r>
        <w:t>3</w:t>
      </w:r>
      <w:r>
        <w:rPr>
          <w:rFonts w:hint="eastAsia"/>
        </w:rPr>
        <w:t>次</w:t>
      </w:r>
      <w:r>
        <w:t>0.2 %</w:t>
      </w:r>
      <w:r>
        <w:rPr>
          <w:rFonts w:hint="eastAsia"/>
        </w:rPr>
        <w:t>～</w:t>
      </w:r>
      <w:r>
        <w:t>0.3 %</w:t>
      </w:r>
      <w:r>
        <w:rPr>
          <w:rFonts w:hint="eastAsia"/>
        </w:rPr>
        <w:t>磷酸二氢钾和</w:t>
      </w:r>
      <w:r>
        <w:t>0.1 %</w:t>
      </w:r>
      <w:r>
        <w:rPr>
          <w:rFonts w:hint="eastAsia"/>
        </w:rPr>
        <w:t>～</w:t>
      </w:r>
      <w:r>
        <w:t>0.2 %</w:t>
      </w:r>
      <w:r>
        <w:rPr>
          <w:rFonts w:hint="eastAsia"/>
        </w:rPr>
        <w:t>硼肥，提高产量和品质。</w:t>
      </w:r>
    </w:p>
    <w:p w:rsidR="001D5532" w:rsidRDefault="001D5532" w:rsidP="001D5532">
      <w:pPr>
        <w:pStyle w:val="affe"/>
        <w:spacing w:before="120" w:after="120"/>
      </w:pPr>
      <w:r>
        <w:rPr>
          <w:rFonts w:hint="eastAsia"/>
        </w:rPr>
        <w:t>植株调整</w:t>
      </w:r>
    </w:p>
    <w:p w:rsidR="001D5532" w:rsidRDefault="001D5532" w:rsidP="001D5532">
      <w:pPr>
        <w:pStyle w:val="affffb"/>
        <w:ind w:firstLine="420"/>
        <w:rPr>
          <w:rFonts w:hint="eastAsia"/>
        </w:rPr>
      </w:pPr>
      <w:r>
        <w:rPr>
          <w:rFonts w:hint="eastAsia"/>
        </w:rPr>
        <w:t>薯蔓长到</w:t>
      </w:r>
      <w:r>
        <w:t>25 cm</w:t>
      </w:r>
      <w:r>
        <w:rPr>
          <w:rFonts w:hint="eastAsia"/>
        </w:rPr>
        <w:t>以后，进行控旺，提蔓或者喷施化学控旺剂</w:t>
      </w:r>
      <w:r>
        <w:t>2</w:t>
      </w:r>
      <w:r>
        <w:rPr>
          <w:rFonts w:hint="eastAsia"/>
        </w:rPr>
        <w:t>～</w:t>
      </w:r>
      <w:r>
        <w:t>3</w:t>
      </w:r>
      <w:r>
        <w:rPr>
          <w:rFonts w:hint="eastAsia"/>
        </w:rPr>
        <w:t>次，化学控旺剂的使用参考</w:t>
      </w:r>
      <w:r>
        <w:t xml:space="preserve">NY/T 393  </w:t>
      </w:r>
      <w:r>
        <w:rPr>
          <w:rFonts w:hint="eastAsia"/>
        </w:rPr>
        <w:t>绿色食品</w:t>
      </w:r>
      <w:r>
        <w:t xml:space="preserve">  </w:t>
      </w:r>
      <w:r>
        <w:rPr>
          <w:rFonts w:hint="eastAsia"/>
        </w:rPr>
        <w:t>农药使用准则执行。</w:t>
      </w:r>
    </w:p>
    <w:p w:rsidR="001D5532" w:rsidRDefault="001D5532" w:rsidP="001D5532">
      <w:pPr>
        <w:pStyle w:val="affc"/>
        <w:spacing w:before="240" w:after="240"/>
      </w:pPr>
      <w:r>
        <w:rPr>
          <w:rFonts w:hint="eastAsia"/>
        </w:rPr>
        <w:t>病虫害防治技术</w:t>
      </w:r>
    </w:p>
    <w:p w:rsidR="001D5532" w:rsidRDefault="001D5532" w:rsidP="001D5532">
      <w:pPr>
        <w:pStyle w:val="affd"/>
        <w:spacing w:before="120" w:after="120"/>
        <w:rPr>
          <w:rFonts w:hint="eastAsia"/>
        </w:rPr>
      </w:pPr>
      <w:r>
        <w:rPr>
          <w:rFonts w:hint="eastAsia"/>
        </w:rPr>
        <w:t>主要病虫害</w:t>
      </w:r>
    </w:p>
    <w:p w:rsidR="001D5532" w:rsidRDefault="001D5532" w:rsidP="001D5532">
      <w:pPr>
        <w:pStyle w:val="affffb"/>
        <w:ind w:firstLine="420"/>
        <w:rPr>
          <w:rFonts w:hint="eastAsia"/>
        </w:rPr>
      </w:pPr>
      <w:r>
        <w:rPr>
          <w:rFonts w:hint="eastAsia"/>
        </w:rPr>
        <w:t>病害：主要有病毒病、黑斑病等。虫害主要有：蛴螬、金针虫等。</w:t>
      </w:r>
    </w:p>
    <w:p w:rsidR="001D5532" w:rsidRDefault="001D5532" w:rsidP="001D5532">
      <w:pPr>
        <w:pStyle w:val="affd"/>
        <w:spacing w:before="120" w:after="120"/>
      </w:pPr>
      <w:r>
        <w:rPr>
          <w:rFonts w:hint="eastAsia"/>
        </w:rPr>
        <w:t>防治原则</w:t>
      </w:r>
    </w:p>
    <w:p w:rsidR="001D5532" w:rsidRDefault="001D5532" w:rsidP="001D5532">
      <w:pPr>
        <w:pStyle w:val="affffb"/>
        <w:ind w:firstLine="420"/>
        <w:rPr>
          <w:rFonts w:hint="eastAsia"/>
        </w:rPr>
      </w:pPr>
      <w:r>
        <w:rPr>
          <w:rFonts w:hint="eastAsia"/>
        </w:rPr>
        <w:t>贯彻</w:t>
      </w:r>
      <w:r>
        <w:t>“</w:t>
      </w:r>
      <w:r>
        <w:rPr>
          <w:rFonts w:hint="eastAsia"/>
        </w:rPr>
        <w:t>预防为主，综合防治</w:t>
      </w:r>
      <w:r>
        <w:t>”</w:t>
      </w:r>
      <w:r>
        <w:rPr>
          <w:rFonts w:hint="eastAsia"/>
        </w:rPr>
        <w:t>的植保方针，坚持以</w:t>
      </w:r>
      <w:r>
        <w:t>“</w:t>
      </w:r>
      <w:r>
        <w:rPr>
          <w:rFonts w:hint="eastAsia"/>
        </w:rPr>
        <w:t>农业防治、物理防治为主，化学防治为辅</w:t>
      </w:r>
      <w:r>
        <w:t>”</w:t>
      </w:r>
      <w:r>
        <w:rPr>
          <w:rFonts w:hint="eastAsia"/>
        </w:rPr>
        <w:t>的原则，掌握最佳的防治时期。</w:t>
      </w:r>
    </w:p>
    <w:p w:rsidR="001D5532" w:rsidRDefault="001D5532" w:rsidP="001D5532">
      <w:pPr>
        <w:pStyle w:val="affd"/>
        <w:spacing w:before="120" w:after="120"/>
      </w:pPr>
      <w:r>
        <w:rPr>
          <w:rFonts w:hint="eastAsia"/>
        </w:rPr>
        <w:t>病毒病防治</w:t>
      </w:r>
    </w:p>
    <w:p w:rsidR="001D5532" w:rsidRDefault="001D5532" w:rsidP="001D5532">
      <w:pPr>
        <w:pStyle w:val="affffb"/>
        <w:ind w:firstLine="420"/>
        <w:rPr>
          <w:rFonts w:hint="eastAsia"/>
          <w:color w:val="000000"/>
        </w:rPr>
      </w:pPr>
      <w:r>
        <w:rPr>
          <w:rFonts w:hint="eastAsia"/>
        </w:rPr>
        <w:t>病毒病对甘薯生产造成损失很大，但目前还没有治疗病毒病的理想药物，从薯苗环节严格把关，采用脱毒薯苗是目前防止病毒病发生的有效途径。如果在生产中发现有病毒薯苗后，应及时清理。悬挂黄板或者喷施吡虫啉等药剂灭杀蚜虫和粉虱，阻断病毒病传播途径</w:t>
      </w:r>
      <w:r>
        <w:rPr>
          <w:rFonts w:hint="eastAsia"/>
          <w:color w:val="000000"/>
        </w:rPr>
        <w:t>。</w:t>
      </w:r>
    </w:p>
    <w:p w:rsidR="001D5532" w:rsidRDefault="001D5532" w:rsidP="001D5532">
      <w:pPr>
        <w:pStyle w:val="affd"/>
        <w:spacing w:before="120" w:after="120"/>
      </w:pPr>
      <w:r>
        <w:rPr>
          <w:rFonts w:hint="eastAsia"/>
        </w:rPr>
        <w:t>黑斑病防治</w:t>
      </w:r>
    </w:p>
    <w:p w:rsidR="001D5532" w:rsidRDefault="001D5532" w:rsidP="001D5532">
      <w:pPr>
        <w:pStyle w:val="affffb"/>
        <w:ind w:firstLine="420"/>
        <w:rPr>
          <w:rFonts w:hint="eastAsia"/>
        </w:rPr>
      </w:pPr>
      <w:r>
        <w:rPr>
          <w:rFonts w:hint="eastAsia"/>
        </w:rPr>
        <w:t>其治理应抓住种薯和种苗两个关键环节，选用无病种薯为基础，培育无</w:t>
      </w:r>
      <w:proofErr w:type="gramStart"/>
      <w:r>
        <w:rPr>
          <w:rFonts w:hint="eastAsia"/>
        </w:rPr>
        <w:t>病壮</w:t>
      </w:r>
      <w:proofErr w:type="gramEnd"/>
      <w:r>
        <w:rPr>
          <w:rFonts w:hint="eastAsia"/>
        </w:rPr>
        <w:t>苗。定植时要严格汰除病苗，用</w:t>
      </w:r>
      <w:r>
        <w:t>50%</w:t>
      </w:r>
      <w:r>
        <w:rPr>
          <w:rFonts w:hint="eastAsia"/>
        </w:rPr>
        <w:t>多菌灵可湿性粉剂</w:t>
      </w:r>
      <w:r>
        <w:t>3000</w:t>
      </w:r>
      <w:r>
        <w:rPr>
          <w:rFonts w:hint="eastAsia"/>
        </w:rPr>
        <w:t>倍液和土拌成稀的泥浆浸泡薯苗基部</w:t>
      </w:r>
      <w:r>
        <w:t>(6 cm</w:t>
      </w:r>
      <w:r>
        <w:rPr>
          <w:rFonts w:hint="eastAsia"/>
        </w:rPr>
        <w:t>左右</w:t>
      </w:r>
      <w:r>
        <w:t>)</w:t>
      </w:r>
      <w:r>
        <w:rPr>
          <w:rFonts w:hint="eastAsia"/>
        </w:rPr>
        <w:t>，或剪取春薯蔓扦插，均可收到良好防效。</w:t>
      </w:r>
    </w:p>
    <w:p w:rsidR="001D5532" w:rsidRDefault="001D5532" w:rsidP="001D5532">
      <w:pPr>
        <w:pStyle w:val="affd"/>
        <w:spacing w:before="120" w:after="120"/>
      </w:pPr>
      <w:r>
        <w:rPr>
          <w:rFonts w:hint="eastAsia"/>
        </w:rPr>
        <w:t>蛴螬、金针虫防治</w:t>
      </w:r>
    </w:p>
    <w:p w:rsidR="001D5532" w:rsidRDefault="001D5532" w:rsidP="001D5532">
      <w:pPr>
        <w:pStyle w:val="affffb"/>
        <w:ind w:firstLine="420"/>
        <w:rPr>
          <w:rFonts w:hint="eastAsia"/>
        </w:rPr>
      </w:pPr>
      <w:r>
        <w:rPr>
          <w:rFonts w:hint="eastAsia"/>
        </w:rPr>
        <w:t>用</w:t>
      </w:r>
      <w:r>
        <w:t>50 %</w:t>
      </w:r>
      <w:r>
        <w:rPr>
          <w:rFonts w:hint="eastAsia"/>
        </w:rPr>
        <w:t>辛硫磷等颗粒剂杀虫农药施于垄的底部，生长期随水加入氟氯氢菊酯等乳油杀虫剂进行灭杀。</w:t>
      </w:r>
    </w:p>
    <w:p w:rsidR="001D5532" w:rsidRDefault="001D5532" w:rsidP="001D5532">
      <w:pPr>
        <w:pStyle w:val="affc"/>
        <w:spacing w:before="240" w:after="240"/>
      </w:pPr>
      <w:r>
        <w:rPr>
          <w:rFonts w:hint="eastAsia"/>
        </w:rPr>
        <w:t>收获技术</w:t>
      </w:r>
    </w:p>
    <w:p w:rsidR="001D5532" w:rsidRDefault="001D5532" w:rsidP="001D5532">
      <w:pPr>
        <w:pStyle w:val="affffb"/>
        <w:ind w:firstLine="420"/>
        <w:rPr>
          <w:rFonts w:hint="eastAsia"/>
        </w:rPr>
      </w:pPr>
      <w:r>
        <w:rPr>
          <w:rFonts w:hint="eastAsia"/>
        </w:rPr>
        <w:lastRenderedPageBreak/>
        <w:t>地温降到</w:t>
      </w:r>
      <w:r>
        <w:t xml:space="preserve">15 </w:t>
      </w:r>
      <w:r>
        <w:rPr>
          <w:rFonts w:hAnsi="宋体" w:cs="宋体" w:hint="eastAsia"/>
        </w:rPr>
        <w:t>℃</w:t>
      </w:r>
      <w:r>
        <w:rPr>
          <w:rFonts w:hint="eastAsia"/>
        </w:rPr>
        <w:t>以后开始收获，在石家庄地区一般在</w:t>
      </w:r>
      <w:r>
        <w:t>10</w:t>
      </w:r>
      <w:r>
        <w:rPr>
          <w:rFonts w:hint="eastAsia"/>
        </w:rPr>
        <w:t>月下旬～</w:t>
      </w:r>
      <w:r>
        <w:t>11</w:t>
      </w:r>
      <w:r>
        <w:rPr>
          <w:rFonts w:hint="eastAsia"/>
        </w:rPr>
        <w:t>月上旬收获，当天收获，当天入窖，不要让薯块在地里过夜。</w:t>
      </w:r>
      <w:r>
        <w:t xml:space="preserve"> </w:t>
      </w:r>
      <w:r>
        <w:rPr>
          <w:rFonts w:hint="eastAsia"/>
        </w:rPr>
        <w:t>做到轻刨、轻装、轻运、轻放，增加甘薯商品率和贮藏性。</w:t>
      </w:r>
    </w:p>
    <w:p w:rsidR="002A1260" w:rsidRPr="001D5532" w:rsidRDefault="002A1260" w:rsidP="00653FED">
      <w:pPr>
        <w:pStyle w:val="affffb"/>
        <w:ind w:firstLine="420"/>
      </w:pPr>
    </w:p>
    <w:p w:rsidR="001D212F" w:rsidRDefault="001D212F" w:rsidP="00E60C63">
      <w:pPr>
        <w:pStyle w:val="affffb"/>
        <w:ind w:firstLine="420"/>
      </w:pPr>
    </w:p>
    <w:p w:rsidR="009273B3" w:rsidRPr="001D5532" w:rsidRDefault="001D5532" w:rsidP="001D5532">
      <w:pPr>
        <w:pStyle w:val="affffb"/>
        <w:ind w:firstLineChars="0" w:firstLine="0"/>
        <w:jc w:val="center"/>
      </w:pPr>
      <w:bookmarkStart w:id="41" w:name="BookMark8"/>
      <w:bookmarkEnd w:id="22"/>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9273B3" w:rsidRPr="001D5532"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7CB" w:rsidRDefault="007E17CB" w:rsidP="00D86DB7">
      <w:r>
        <w:separator/>
      </w:r>
    </w:p>
    <w:p w:rsidR="007E17CB" w:rsidRDefault="007E17CB"/>
    <w:p w:rsidR="007E17CB" w:rsidRDefault="007E17CB"/>
  </w:endnote>
  <w:endnote w:type="continuationSeparator" w:id="0">
    <w:p w:rsidR="007E17CB" w:rsidRDefault="007E17CB" w:rsidP="00D86DB7">
      <w:r>
        <w:continuationSeparator/>
      </w:r>
    </w:p>
    <w:p w:rsidR="007E17CB" w:rsidRDefault="007E17CB"/>
    <w:p w:rsidR="007E17CB" w:rsidRDefault="007E1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1D5532" w:rsidRPr="001D5532">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7CB" w:rsidRDefault="007E17CB" w:rsidP="00D86DB7">
      <w:r>
        <w:separator/>
      </w:r>
    </w:p>
  </w:footnote>
  <w:footnote w:type="continuationSeparator" w:id="0">
    <w:p w:rsidR="007E17CB" w:rsidRDefault="007E17CB" w:rsidP="00D86DB7">
      <w:r>
        <w:continuationSeparator/>
      </w:r>
    </w:p>
    <w:p w:rsidR="007E17CB" w:rsidRDefault="007E17CB"/>
    <w:p w:rsidR="007E17CB" w:rsidRDefault="007E17C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D5532">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1D5532">
      <w:t>T/CHBAS XXXX</w:t>
    </w:r>
    <w:r w:rsidR="001D5532">
      <w:t>—</w:t>
    </w:r>
    <w:r w:rsidR="001D5532">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3pt;height:33.7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710" w:firstLine="0"/>
      </w:pPr>
      <w:rPr>
        <w:rFonts w:ascii="黑体" w:eastAsia="黑体" w:hAnsi="Times New Roman" w:cs="Times New Roman" w:hint="eastAsia"/>
        <w:b w:val="0"/>
        <w:bCs w:val="0"/>
        <w:i w:val="0"/>
        <w:iCs w:val="0"/>
        <w:caps w:val="0"/>
        <w:strike w:val="0"/>
        <w:dstrike w:val="0"/>
        <w:outline w:val="0"/>
        <w:shadow w:val="0"/>
        <w:emboss w:val="0"/>
        <w:imprint w:val="0"/>
        <w:vanish w:val="0"/>
        <w:webHidden w:val="0"/>
        <w:spacing w:val="0"/>
        <w:kern w:val="0"/>
        <w:position w:val="0"/>
        <w:sz w:val="21"/>
        <w:szCs w:val="21"/>
        <w:u w:val="none"/>
        <w:effect w:val="none"/>
        <w:vertAlign w:val="baseline"/>
        <w:em w:val="none"/>
        <w:specVanish w:val="0"/>
      </w:rPr>
    </w:lvl>
    <w:lvl w:ilvl="2">
      <w:start w:val="1"/>
      <w:numFmt w:val="decimal"/>
      <w:suff w:val="nothing"/>
      <w:lvlText w:val="%1.%2.%3　"/>
      <w:lvlJc w:val="left"/>
      <w:pPr>
        <w:ind w:left="31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1"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2"/>
  </w:num>
  <w:num w:numId="8">
    <w:abstractNumId w:val="7"/>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1"/>
  </w:num>
  <w:num w:numId="16">
    <w:abstractNumId w:val="26"/>
  </w:num>
  <w:num w:numId="17">
    <w:abstractNumId w:val="6"/>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2"/>
  </w:num>
  <w:num w:numId="26">
    <w:abstractNumId w:val="4"/>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13"/>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53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532"/>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17CB"/>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06CE7"/>
  <w15:docId w15:val="{2498E6AC-E535-464A-85C6-E2E6E398B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Normal (Web)"/>
    <w:basedOn w:val="afff5"/>
    <w:semiHidden/>
    <w:unhideWhenUsed/>
    <w:rsid w:val="001D5532"/>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Char0">
    <w:name w:val="段 Char"/>
    <w:link w:val="afffffffffffc"/>
    <w:locked/>
    <w:rsid w:val="001D5532"/>
    <w:rPr>
      <w:rFonts w:ascii="宋体" w:hAnsi="宋体"/>
      <w:sz w:val="21"/>
    </w:rPr>
  </w:style>
  <w:style w:type="paragraph" w:customStyle="1" w:styleId="afffffffffffc">
    <w:name w:val="段"/>
    <w:link w:val="Char0"/>
    <w:rsid w:val="001D5532"/>
    <w:pPr>
      <w:tabs>
        <w:tab w:val="center" w:pos="4201"/>
        <w:tab w:val="right" w:leader="dot" w:pos="9298"/>
      </w:tabs>
      <w:autoSpaceDE w:val="0"/>
      <w:autoSpaceDN w:val="0"/>
      <w:ind w:firstLineChars="200" w:firstLine="420"/>
      <w:jc w:val="both"/>
    </w:pPr>
    <w:rPr>
      <w:rFonts w:ascii="宋体" w:hAnsi="宋体"/>
      <w:sz w:val="21"/>
    </w:rPr>
  </w:style>
  <w:style w:type="paragraph" w:customStyle="1" w:styleId="afffffffffffd">
    <w:name w:val="一级条标题"/>
    <w:next w:val="afffffffffffc"/>
    <w:rsid w:val="001D5532"/>
    <w:pPr>
      <w:tabs>
        <w:tab w:val="num" w:pos="360"/>
      </w:tabs>
      <w:spacing w:beforeLines="50"/>
      <w:outlineLvl w:val="2"/>
    </w:pPr>
    <w:rPr>
      <w:rFonts w:ascii="黑体" w:eastAsia="黑体"/>
      <w:sz w:val="21"/>
      <w:szCs w:val="21"/>
    </w:rPr>
  </w:style>
  <w:style w:type="paragraph" w:customStyle="1" w:styleId="afffffffffffe">
    <w:name w:val="二级条标题"/>
    <w:basedOn w:val="afffffffffffd"/>
    <w:next w:val="afffffffffffc"/>
    <w:rsid w:val="001D5532"/>
    <w:pPr>
      <w:spacing w:afterLines="50"/>
      <w:outlineLvl w:val="3"/>
    </w:pPr>
  </w:style>
  <w:style w:type="paragraph" w:customStyle="1" w:styleId="affffffffffff">
    <w:name w:val="章标题"/>
    <w:next w:val="afffffffffffc"/>
    <w:rsid w:val="001D5532"/>
    <w:pPr>
      <w:tabs>
        <w:tab w:val="num" w:pos="360"/>
      </w:tabs>
      <w:spacing w:beforeLines="100"/>
      <w:jc w:val="both"/>
      <w:outlineLvl w:val="1"/>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76559942">
      <w:bodyDiv w:val="1"/>
      <w:marLeft w:val="0"/>
      <w:marRight w:val="0"/>
      <w:marTop w:val="0"/>
      <w:marBottom w:val="0"/>
      <w:divBdr>
        <w:top w:val="none" w:sz="0" w:space="0" w:color="auto"/>
        <w:left w:val="none" w:sz="0" w:space="0" w:color="auto"/>
        <w:bottom w:val="none" w:sz="0" w:space="0" w:color="auto"/>
        <w:right w:val="none" w:sz="0" w:space="0" w:color="auto"/>
      </w:divBdr>
    </w:div>
    <w:div w:id="130249613">
      <w:bodyDiv w:val="1"/>
      <w:marLeft w:val="0"/>
      <w:marRight w:val="0"/>
      <w:marTop w:val="0"/>
      <w:marBottom w:val="0"/>
      <w:divBdr>
        <w:top w:val="none" w:sz="0" w:space="0" w:color="auto"/>
        <w:left w:val="none" w:sz="0" w:space="0" w:color="auto"/>
        <w:bottom w:val="none" w:sz="0" w:space="0" w:color="auto"/>
        <w:right w:val="none" w:sz="0" w:space="0" w:color="auto"/>
      </w:divBdr>
    </w:div>
    <w:div w:id="1539927927">
      <w:bodyDiv w:val="1"/>
      <w:marLeft w:val="0"/>
      <w:marRight w:val="0"/>
      <w:marTop w:val="0"/>
      <w:marBottom w:val="0"/>
      <w:divBdr>
        <w:top w:val="none" w:sz="0" w:space="0" w:color="auto"/>
        <w:left w:val="none" w:sz="0" w:space="0" w:color="auto"/>
        <w:bottom w:val="none" w:sz="0" w:space="0" w:color="auto"/>
        <w:right w:val="none" w:sz="0" w:space="0" w:color="auto"/>
      </w:divBdr>
    </w:div>
    <w:div w:id="1866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948690A9B94146AAD33744FD696BAC"/>
        <w:category>
          <w:name w:val="常规"/>
          <w:gallery w:val="placeholder"/>
        </w:category>
        <w:types>
          <w:type w:val="bbPlcHdr"/>
        </w:types>
        <w:behaviors>
          <w:behavior w:val="content"/>
        </w:behaviors>
        <w:guid w:val="{48C0E798-E57A-4BBB-83F7-B9546DA847A2}"/>
      </w:docPartPr>
      <w:docPartBody>
        <w:p w:rsidR="00000000" w:rsidRDefault="001D5355">
          <w:pPr>
            <w:pStyle w:val="91948690A9B94146AAD33744FD696BAC"/>
          </w:pPr>
          <w:r w:rsidRPr="00751A05">
            <w:rPr>
              <w:rStyle w:val="a3"/>
              <w:rFonts w:hint="eastAsia"/>
            </w:rPr>
            <w:t>单击或点击此处输入文字。</w:t>
          </w:r>
        </w:p>
      </w:docPartBody>
    </w:docPart>
    <w:docPart>
      <w:docPartPr>
        <w:name w:val="7CFB792415B6466583F2FDD2063C549F"/>
        <w:category>
          <w:name w:val="常规"/>
          <w:gallery w:val="placeholder"/>
        </w:category>
        <w:types>
          <w:type w:val="bbPlcHdr"/>
        </w:types>
        <w:behaviors>
          <w:behavior w:val="content"/>
        </w:behaviors>
        <w:guid w:val="{775CCAC6-B425-4F1C-8E52-3EFC7086CD13}"/>
      </w:docPartPr>
      <w:docPartBody>
        <w:p w:rsidR="00000000" w:rsidRDefault="001D5355">
          <w:pPr>
            <w:pStyle w:val="7CFB792415B6466583F2FDD2063C549F"/>
          </w:pPr>
          <w:r w:rsidRPr="00FB6243">
            <w:rPr>
              <w:rStyle w:val="a3"/>
              <w:rFonts w:hint="eastAsia"/>
            </w:rPr>
            <w:t>选择一项。</w:t>
          </w:r>
        </w:p>
      </w:docPartBody>
    </w:docPart>
    <w:docPart>
      <w:docPartPr>
        <w:name w:val="59F39B45ADDE4096881499486F34F2D7"/>
        <w:category>
          <w:name w:val="常规"/>
          <w:gallery w:val="placeholder"/>
        </w:category>
        <w:types>
          <w:type w:val="bbPlcHdr"/>
        </w:types>
        <w:behaviors>
          <w:behavior w:val="content"/>
        </w:behaviors>
        <w:guid w:val="{1D8991FC-7EFE-41A7-9EAB-1C48EDD48D37}"/>
      </w:docPartPr>
      <w:docPartBody>
        <w:p w:rsidR="00000000" w:rsidRDefault="001D5355">
          <w:pPr>
            <w:pStyle w:val="59F39B45ADDE4096881499486F34F2D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355"/>
    <w:rsid w:val="001D5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1948690A9B94146AAD33744FD696BAC">
    <w:name w:val="91948690A9B94146AAD33744FD696BAC"/>
    <w:pPr>
      <w:widowControl w:val="0"/>
      <w:jc w:val="both"/>
    </w:pPr>
  </w:style>
  <w:style w:type="paragraph" w:customStyle="1" w:styleId="7CFB792415B6466583F2FDD2063C549F">
    <w:name w:val="7CFB792415B6466583F2FDD2063C549F"/>
    <w:pPr>
      <w:widowControl w:val="0"/>
      <w:jc w:val="both"/>
    </w:pPr>
  </w:style>
  <w:style w:type="paragraph" w:customStyle="1" w:styleId="59F39B45ADDE4096881499486F34F2D7">
    <w:name w:val="59F39B45ADDE4096881499486F34F2D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219F2-599F-4F3E-A3C3-616276232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TotalTime>
  <Pages>5</Pages>
  <Words>1042</Words>
  <Characters>1303</Characters>
  <Application>Microsoft Office Word</Application>
  <DocSecurity>0</DocSecurity>
  <Lines>217</Lines>
  <Paragraphs>195</Paragraphs>
  <ScaleCrop>false</ScaleCrop>
  <Company>PCMI</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1</cp:revision>
  <cp:lastPrinted>2021-02-02T08:22:00Z</cp:lastPrinted>
  <dcterms:created xsi:type="dcterms:W3CDTF">2022-07-07T03:54:00Z</dcterms:created>
  <dcterms:modified xsi:type="dcterms:W3CDTF">2022-07-07T04:01:00Z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