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EDAD8">
      <w:pPr>
        <w:shd w:val="clear"/>
        <w:jc w:val="center"/>
        <w:rPr>
          <w:rFonts w:hint="eastAsia" w:ascii="宋体" w:hAnsi="宋体" w:eastAsia="宋体" w:cs="宋体"/>
          <w:b/>
          <w:bCs/>
          <w:color w:val="auto"/>
          <w:sz w:val="56"/>
          <w:highlight w:val="none"/>
          <w:lang w:val="en-US" w:eastAsia="zh-CN"/>
        </w:rPr>
      </w:pPr>
    </w:p>
    <w:p w14:paraId="3C661F86">
      <w:pPr>
        <w:shd w:val="clear"/>
        <w:jc w:val="center"/>
        <w:rPr>
          <w:rFonts w:hint="eastAsia" w:ascii="宋体" w:hAnsi="宋体" w:eastAsia="宋体" w:cs="宋体"/>
          <w:b/>
          <w:bCs/>
          <w:color w:val="auto"/>
          <w:sz w:val="56"/>
          <w:highlight w:val="none"/>
          <w:lang w:val="en-US" w:eastAsia="zh-CN"/>
        </w:rPr>
      </w:pPr>
      <w:r>
        <w:rPr>
          <w:rFonts w:hint="eastAsia" w:ascii="宋体" w:hAnsi="宋体" w:eastAsia="宋体" w:cs="宋体"/>
          <w:b/>
          <w:bCs/>
          <w:color w:val="auto"/>
          <w:sz w:val="56"/>
          <w:highlight w:val="none"/>
          <w:lang w:val="en-US" w:eastAsia="zh-CN"/>
        </w:rPr>
        <w:t>广东省人民医院南海医院（佛山市南海区第二人民医院）</w:t>
      </w:r>
    </w:p>
    <w:p w14:paraId="1C4D268B">
      <w:pPr>
        <w:shd w:val="clear"/>
        <w:jc w:val="center"/>
        <w:rPr>
          <w:rFonts w:hint="eastAsia" w:ascii="宋体" w:hAnsi="宋体" w:eastAsia="宋体" w:cs="宋体"/>
          <w:b/>
          <w:bCs/>
          <w:color w:val="auto"/>
          <w:sz w:val="56"/>
          <w:highlight w:val="none"/>
          <w:lang w:val="en-US" w:eastAsia="zh-CN"/>
        </w:rPr>
      </w:pPr>
    </w:p>
    <w:p w14:paraId="77AB444B">
      <w:pPr>
        <w:shd w:val="clear"/>
        <w:rPr>
          <w:rFonts w:hint="eastAsia" w:ascii="宋体" w:hAnsi="宋体" w:eastAsia="宋体" w:cs="宋体"/>
          <w:b/>
          <w:bCs/>
          <w:color w:val="auto"/>
          <w:sz w:val="56"/>
          <w:highlight w:val="none"/>
          <w:lang w:val="en-US" w:eastAsia="zh-CN"/>
        </w:rPr>
      </w:pPr>
    </w:p>
    <w:p w14:paraId="628FEDF1">
      <w:pPr>
        <w:shd w:val="clear"/>
        <w:jc w:val="center"/>
        <w:rPr>
          <w:rFonts w:hint="eastAsia" w:ascii="宋体" w:hAnsi="宋体" w:eastAsia="宋体" w:cs="宋体"/>
          <w:b/>
          <w:bCs/>
          <w:color w:val="auto"/>
          <w:sz w:val="56"/>
          <w:highlight w:val="none"/>
          <w:lang w:val="en-US" w:eastAsia="zh-CN"/>
        </w:rPr>
      </w:pPr>
      <w:r>
        <w:rPr>
          <w:rFonts w:hint="eastAsia" w:ascii="宋体" w:hAnsi="宋体" w:eastAsia="宋体" w:cs="宋体"/>
          <w:b/>
          <w:bCs/>
          <w:color w:val="auto"/>
          <w:sz w:val="56"/>
          <w:highlight w:val="none"/>
          <w:lang w:val="en-US" w:eastAsia="zh-CN"/>
        </w:rPr>
        <w:t>项目需求书</w:t>
      </w:r>
    </w:p>
    <w:p w14:paraId="200F833F">
      <w:pPr>
        <w:shd w:val="clear"/>
        <w:rPr>
          <w:rFonts w:hint="eastAsia" w:ascii="宋体" w:hAnsi="宋体" w:eastAsia="宋体" w:cs="宋体"/>
          <w:b/>
          <w:bCs/>
          <w:color w:val="auto"/>
          <w:sz w:val="56"/>
          <w:highlight w:val="none"/>
          <w:lang w:val="en-US" w:eastAsia="zh-CN"/>
        </w:rPr>
      </w:pPr>
    </w:p>
    <w:p w14:paraId="0D21738C">
      <w:pPr>
        <w:pStyle w:val="2"/>
        <w:shd w:val="clear"/>
        <w:rPr>
          <w:rFonts w:hint="eastAsia" w:ascii="宋体" w:hAnsi="宋体" w:eastAsia="宋体" w:cs="宋体"/>
          <w:b/>
          <w:bCs/>
          <w:color w:val="auto"/>
          <w:sz w:val="56"/>
          <w:highlight w:val="none"/>
          <w:lang w:val="en-US" w:eastAsia="zh-CN"/>
        </w:rPr>
      </w:pPr>
    </w:p>
    <w:p w14:paraId="3200FA2D">
      <w:pPr>
        <w:shd w:val="clear"/>
        <w:rPr>
          <w:rFonts w:hint="eastAsia" w:ascii="宋体" w:hAnsi="宋体" w:eastAsia="宋体" w:cs="宋体"/>
          <w:b/>
          <w:bCs/>
          <w:color w:val="auto"/>
          <w:sz w:val="56"/>
          <w:highlight w:val="none"/>
          <w:lang w:val="en-US" w:eastAsia="zh-CN"/>
        </w:rPr>
      </w:pPr>
    </w:p>
    <w:p w14:paraId="23FB29C7">
      <w:pPr>
        <w:pStyle w:val="2"/>
        <w:shd w:val="clear"/>
        <w:rPr>
          <w:rFonts w:hint="eastAsia" w:ascii="宋体" w:hAnsi="宋体" w:eastAsia="宋体" w:cs="宋体"/>
          <w:b/>
          <w:bCs/>
          <w:color w:val="auto"/>
          <w:sz w:val="56"/>
          <w:highlight w:val="none"/>
          <w:lang w:val="en-US" w:eastAsia="zh-CN"/>
        </w:rPr>
      </w:pPr>
    </w:p>
    <w:p w14:paraId="0EAFD296">
      <w:pPr>
        <w:pStyle w:val="2"/>
        <w:shd w:val="clear"/>
        <w:rPr>
          <w:rFonts w:hint="eastAsia" w:ascii="宋体" w:hAnsi="宋体" w:eastAsia="宋体" w:cs="宋体"/>
          <w:color w:val="auto"/>
          <w:highlight w:val="none"/>
          <w:lang w:val="en-US" w:eastAsia="zh-CN"/>
        </w:rPr>
      </w:pPr>
    </w:p>
    <w:p w14:paraId="2E3EA398">
      <w:pPr>
        <w:shd w:val="clear"/>
        <w:jc w:val="center"/>
        <w:rPr>
          <w:rFonts w:hint="eastAsia" w:ascii="宋体" w:hAnsi="宋体" w:eastAsia="宋体" w:cs="宋体"/>
          <w:b/>
          <w:bCs/>
          <w:color w:val="auto"/>
          <w:sz w:val="40"/>
          <w:szCs w:val="40"/>
          <w:highlight w:val="none"/>
          <w:lang w:val="en-US" w:eastAsia="zh-CN"/>
        </w:rPr>
      </w:pPr>
      <w:r>
        <w:rPr>
          <w:rFonts w:hint="eastAsia" w:ascii="宋体" w:hAnsi="宋体" w:eastAsia="宋体" w:cs="宋体"/>
          <w:b/>
          <w:bCs/>
          <w:color w:val="auto"/>
          <w:sz w:val="40"/>
          <w:szCs w:val="40"/>
          <w:highlight w:val="none"/>
          <w:lang w:val="en-US" w:eastAsia="zh-CN"/>
        </w:rPr>
        <w:t>项目名称：</w:t>
      </w:r>
      <w:bookmarkStart w:id="3" w:name="_GoBack"/>
      <w:r>
        <w:rPr>
          <w:rFonts w:hint="eastAsia" w:ascii="宋体" w:hAnsi="宋体" w:eastAsia="宋体" w:cs="宋体"/>
          <w:b/>
          <w:bCs/>
          <w:color w:val="auto"/>
          <w:sz w:val="40"/>
          <w:szCs w:val="40"/>
          <w:highlight w:val="none"/>
          <w:lang w:val="en-US" w:eastAsia="zh-CN"/>
        </w:rPr>
        <w:t>招标代理服务机构遴选</w:t>
      </w:r>
    </w:p>
    <w:bookmarkEnd w:id="3"/>
    <w:p w14:paraId="1A02239D">
      <w:pPr>
        <w:pStyle w:val="2"/>
        <w:shd w:val="clear"/>
        <w:rPr>
          <w:rFonts w:hint="eastAsia" w:ascii="宋体" w:hAnsi="宋体" w:eastAsia="宋体" w:cs="宋体"/>
          <w:color w:val="auto"/>
          <w:highlight w:val="none"/>
          <w:lang w:val="en-US" w:eastAsia="zh-CN"/>
        </w:rPr>
      </w:pPr>
    </w:p>
    <w:p w14:paraId="17999480">
      <w:pPr>
        <w:shd w:val="clear"/>
        <w:rPr>
          <w:rFonts w:hint="eastAsia" w:ascii="宋体" w:hAnsi="宋体" w:eastAsia="宋体" w:cs="宋体"/>
          <w:color w:val="auto"/>
          <w:highlight w:val="none"/>
          <w:lang w:val="en-US" w:eastAsia="zh-CN"/>
        </w:rPr>
      </w:pPr>
    </w:p>
    <w:p w14:paraId="55247F94">
      <w:pPr>
        <w:keepNext w:val="0"/>
        <w:keepLines w:val="0"/>
        <w:pageBreakBefore w:val="0"/>
        <w:widowControl w:val="0"/>
        <w:shd w:val="clea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color w:val="auto"/>
          <w:sz w:val="21"/>
          <w:szCs w:val="21"/>
          <w:highlight w:val="none"/>
          <w:lang w:eastAsia="zh-CN"/>
        </w:rPr>
      </w:pPr>
    </w:p>
    <w:p w14:paraId="2A943341">
      <w:pPr>
        <w:keepNext w:val="0"/>
        <w:keepLines w:val="0"/>
        <w:pageBreakBefore w:val="0"/>
        <w:widowControl w:val="0"/>
        <w:shd w:val="clea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一、项目概括</w:t>
      </w:r>
    </w:p>
    <w:p w14:paraId="3C8B040D">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本项目选取</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家综合实力强的招标代理机构作为</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，服务期限：合同生效之日起</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按照评审结果推荐供应商排序分配合作代理机构，确保指派公平、高效，保障采购工作有序推进</w:t>
      </w:r>
      <w:r>
        <w:rPr>
          <w:rFonts w:hint="eastAsia" w:ascii="宋体" w:hAnsi="宋体" w:eastAsia="宋体" w:cs="宋体"/>
          <w:color w:val="auto"/>
          <w:sz w:val="21"/>
          <w:szCs w:val="21"/>
          <w:highlight w:val="none"/>
        </w:rPr>
        <w:t>。</w:t>
      </w:r>
    </w:p>
    <w:p w14:paraId="530D6175">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委托业务内容：</w:t>
      </w:r>
      <w:r>
        <w:rPr>
          <w:rFonts w:hint="eastAsia" w:ascii="宋体" w:hAnsi="宋体" w:eastAsia="宋体" w:cs="宋体"/>
          <w:color w:val="auto"/>
          <w:sz w:val="21"/>
          <w:szCs w:val="21"/>
          <w:highlight w:val="none"/>
          <w:lang w:val="en-US" w:eastAsia="zh-CN"/>
        </w:rPr>
        <w:t xml:space="preserve"> 广东省政府集中采购目录和广东省网上中介超市规定的服务项目外，采购金额达到30万元及以上</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其他</w:t>
      </w:r>
      <w:r>
        <w:rPr>
          <w:rFonts w:hint="eastAsia" w:ascii="宋体" w:hAnsi="宋体" w:eastAsia="宋体" w:cs="宋体"/>
          <w:color w:val="auto"/>
          <w:sz w:val="21"/>
          <w:szCs w:val="21"/>
          <w:highlight w:val="none"/>
        </w:rPr>
        <w:t>货物、服务、工程等</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采购代理业务</w:t>
      </w:r>
      <w:r>
        <w:rPr>
          <w:rFonts w:hint="eastAsia" w:ascii="宋体" w:hAnsi="宋体" w:eastAsia="宋体" w:cs="宋体"/>
          <w:color w:val="auto"/>
          <w:sz w:val="21"/>
          <w:szCs w:val="21"/>
          <w:highlight w:val="none"/>
          <w:lang w:eastAsia="zh-CN"/>
        </w:rPr>
        <w:t>。</w:t>
      </w:r>
    </w:p>
    <w:p w14:paraId="0A50F90D">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服务内容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包括但不限于</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成交人主要负责委托人上述委托业务内容的需求调查、政府采购进口产品论证、招标文件的编制、招标信息发布、组织资格审查、组织现场勘察和答疑会、组织开标、支付专家劳务费、专家交通费和误餐费（如有）、发出中标通知书、受理质疑、协助处理投诉、合同鉴证、资料整理、协助合同备案等。</w:t>
      </w:r>
    </w:p>
    <w:p w14:paraId="791C657E">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应根据国家和省、市、区</w:t>
      </w:r>
      <w:r>
        <w:rPr>
          <w:rFonts w:hint="eastAsia" w:ascii="宋体" w:hAnsi="宋体" w:eastAsia="宋体" w:cs="宋体"/>
          <w:color w:val="auto"/>
          <w:sz w:val="21"/>
          <w:szCs w:val="21"/>
          <w:highlight w:val="none"/>
          <w:lang w:eastAsia="zh-CN"/>
        </w:rPr>
        <w:t>和委托人</w:t>
      </w:r>
      <w:r>
        <w:rPr>
          <w:rFonts w:hint="eastAsia" w:ascii="宋体" w:hAnsi="宋体" w:eastAsia="宋体" w:cs="宋体"/>
          <w:color w:val="auto"/>
          <w:sz w:val="21"/>
          <w:szCs w:val="21"/>
          <w:highlight w:val="none"/>
        </w:rPr>
        <w:t>有关</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采购的法规、政策、文件，本着为</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提供优质服务的原则，科学、客观、公正地开展工作，按时按质提供相关资料，对资料的准确性负责，并负有保密责任。</w:t>
      </w:r>
    </w:p>
    <w:p w14:paraId="056C82CF">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5、如遇上级政策调整，</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必须终止项目时，</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必须无条件服从，</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将不对成交人进行任何经济赔偿</w:t>
      </w:r>
      <w:r>
        <w:rPr>
          <w:rFonts w:hint="eastAsia" w:ascii="宋体" w:hAnsi="宋体" w:eastAsia="宋体" w:cs="宋体"/>
          <w:color w:val="auto"/>
          <w:sz w:val="21"/>
          <w:szCs w:val="21"/>
          <w:highlight w:val="none"/>
          <w:lang w:eastAsia="zh-CN"/>
        </w:rPr>
        <w:t>。</w:t>
      </w:r>
    </w:p>
    <w:p w14:paraId="55F50FAB">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若</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因相关政策发生变更或根据上级文件的精神对计费标准和相关要求进行调整，</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有权根据自身企业情况，作出继续接受委托或退出委托的选择，此时如果</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选择退出委托，</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将不作任何补偿。</w:t>
      </w:r>
    </w:p>
    <w:p w14:paraId="42F0AEB0">
      <w:pPr>
        <w:keepNext w:val="0"/>
        <w:keepLines w:val="0"/>
        <w:pageBreakBefore w:val="0"/>
        <w:numPr>
          <w:numId w:val="0"/>
        </w:numPr>
        <w:shd w:val="clear"/>
        <w:kinsoku/>
        <w:overflowPunct/>
        <w:topLinePunct w:val="0"/>
        <w:autoSpaceDE/>
        <w:autoSpaceDN w:val="0"/>
        <w:bidi w:val="0"/>
        <w:adjustRightInd/>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项目内容及需求</w:t>
      </w:r>
    </w:p>
    <w:tbl>
      <w:tblPr>
        <w:tblStyle w:val="5"/>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3136"/>
        <w:gridCol w:w="2114"/>
        <w:gridCol w:w="2629"/>
      </w:tblGrid>
      <w:tr w14:paraId="7DA5C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14:paraId="3D9E93A7">
            <w:pPr>
              <w:keepNext w:val="0"/>
              <w:keepLines w:val="0"/>
              <w:pageBreakBefore w:val="0"/>
              <w:shd w:val="clear"/>
              <w:kinsoku/>
              <w:overflowPunct/>
              <w:topLinePunct w:val="0"/>
              <w:autoSpaceDE/>
              <w:bidi w:val="0"/>
              <w:adjustRightIn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136" w:type="dxa"/>
            <w:tcBorders>
              <w:top w:val="single" w:color="auto" w:sz="4" w:space="0"/>
              <w:left w:val="single" w:color="auto" w:sz="4" w:space="0"/>
              <w:bottom w:val="single" w:color="auto" w:sz="4" w:space="0"/>
              <w:right w:val="single" w:color="auto" w:sz="4" w:space="0"/>
            </w:tcBorders>
            <w:noWrap w:val="0"/>
            <w:vAlign w:val="center"/>
          </w:tcPr>
          <w:p w14:paraId="73D5946A">
            <w:pPr>
              <w:keepNext w:val="0"/>
              <w:keepLines w:val="0"/>
              <w:pageBreakBefore w:val="0"/>
              <w:shd w:val="clear"/>
              <w:kinsoku/>
              <w:overflowPunct/>
              <w:topLinePunct w:val="0"/>
              <w:autoSpaceDE/>
              <w:bidi w:val="0"/>
              <w:adjustRightIn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遴选</w:t>
            </w:r>
            <w:r>
              <w:rPr>
                <w:rFonts w:hint="eastAsia" w:ascii="宋体" w:hAnsi="宋体" w:eastAsia="宋体" w:cs="宋体"/>
                <w:b/>
                <w:color w:val="auto"/>
                <w:sz w:val="21"/>
                <w:szCs w:val="21"/>
                <w:highlight w:val="none"/>
              </w:rPr>
              <w:t>采购内容</w:t>
            </w:r>
          </w:p>
        </w:tc>
        <w:tc>
          <w:tcPr>
            <w:tcW w:w="2114" w:type="dxa"/>
            <w:tcBorders>
              <w:top w:val="single" w:color="auto" w:sz="4" w:space="0"/>
              <w:left w:val="single" w:color="auto" w:sz="4" w:space="0"/>
              <w:bottom w:val="single" w:color="auto" w:sz="4" w:space="0"/>
              <w:right w:val="single" w:color="auto" w:sz="4" w:space="0"/>
            </w:tcBorders>
            <w:noWrap w:val="0"/>
            <w:vAlign w:val="center"/>
          </w:tcPr>
          <w:p w14:paraId="0013C27D">
            <w:pPr>
              <w:keepNext w:val="0"/>
              <w:keepLines w:val="0"/>
              <w:pageBreakBefore w:val="0"/>
              <w:shd w:val="clear"/>
              <w:kinsoku/>
              <w:overflowPunct/>
              <w:topLinePunct w:val="0"/>
              <w:autoSpaceDE/>
              <w:bidi w:val="0"/>
              <w:adjustRightIn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成交人</w:t>
            </w:r>
          </w:p>
        </w:tc>
        <w:tc>
          <w:tcPr>
            <w:tcW w:w="2629" w:type="dxa"/>
            <w:tcBorders>
              <w:top w:val="single" w:color="auto" w:sz="4" w:space="0"/>
              <w:left w:val="single" w:color="auto" w:sz="4" w:space="0"/>
              <w:bottom w:val="single" w:color="auto" w:sz="4" w:space="0"/>
              <w:right w:val="single" w:color="auto" w:sz="4" w:space="0"/>
            </w:tcBorders>
            <w:noWrap w:val="0"/>
            <w:vAlign w:val="center"/>
          </w:tcPr>
          <w:p w14:paraId="110293A2">
            <w:pPr>
              <w:keepNext w:val="0"/>
              <w:keepLines w:val="0"/>
              <w:pageBreakBefore w:val="0"/>
              <w:shd w:val="clear"/>
              <w:kinsoku/>
              <w:overflowPunct/>
              <w:topLinePunct w:val="0"/>
              <w:autoSpaceDE/>
              <w:bidi w:val="0"/>
              <w:adjustRightIn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服务期限</w:t>
            </w:r>
          </w:p>
        </w:tc>
      </w:tr>
      <w:tr w14:paraId="647AA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14:paraId="381EFFC3">
            <w:pPr>
              <w:keepNext w:val="0"/>
              <w:keepLines w:val="0"/>
              <w:pageBreakBefore w:val="0"/>
              <w:shd w:val="clear"/>
              <w:kinsoku/>
              <w:overflowPunct/>
              <w:topLinePunct w:val="0"/>
              <w:autoSpaceDE/>
              <w:bidi w:val="0"/>
              <w:adjustRightInd/>
              <w:snapToGrid w:val="0"/>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01</w:t>
            </w:r>
          </w:p>
        </w:tc>
        <w:tc>
          <w:tcPr>
            <w:tcW w:w="3136" w:type="dxa"/>
            <w:tcBorders>
              <w:top w:val="single" w:color="auto" w:sz="4" w:space="0"/>
              <w:left w:val="single" w:color="auto" w:sz="4" w:space="0"/>
              <w:bottom w:val="single" w:color="auto" w:sz="4" w:space="0"/>
              <w:right w:val="single" w:color="auto" w:sz="4" w:space="0"/>
            </w:tcBorders>
            <w:noWrap w:val="0"/>
            <w:vAlign w:val="center"/>
          </w:tcPr>
          <w:p w14:paraId="74817F5A">
            <w:pPr>
              <w:keepNext w:val="0"/>
              <w:keepLines w:val="0"/>
              <w:pageBreakBefore w:val="0"/>
              <w:shd w:val="clear"/>
              <w:kinsoku/>
              <w:overflowPunct/>
              <w:topLinePunct w:val="0"/>
              <w:autoSpaceDE/>
              <w:bidi w:val="0"/>
              <w:adjustRightInd/>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招标代理服务机构遴选</w:t>
            </w:r>
          </w:p>
        </w:tc>
        <w:tc>
          <w:tcPr>
            <w:tcW w:w="2114" w:type="dxa"/>
            <w:tcBorders>
              <w:top w:val="single" w:color="auto" w:sz="4" w:space="0"/>
              <w:left w:val="single" w:color="auto" w:sz="4" w:space="0"/>
              <w:right w:val="single" w:color="auto" w:sz="4" w:space="0"/>
            </w:tcBorders>
            <w:noWrap w:val="0"/>
            <w:vAlign w:val="center"/>
          </w:tcPr>
          <w:p w14:paraId="10CEBB50">
            <w:pPr>
              <w:keepNext w:val="0"/>
              <w:keepLines w:val="0"/>
              <w:pageBreakBefore w:val="0"/>
              <w:shd w:val="clear"/>
              <w:kinsoku/>
              <w:overflowPunct/>
              <w:topLinePunct w:val="0"/>
              <w:autoSpaceDE/>
              <w:bidi w:val="0"/>
              <w:adjustRightInd/>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5家</w:t>
            </w:r>
          </w:p>
        </w:tc>
        <w:tc>
          <w:tcPr>
            <w:tcW w:w="2629" w:type="dxa"/>
            <w:tcBorders>
              <w:top w:val="single" w:color="auto" w:sz="4" w:space="0"/>
              <w:left w:val="single" w:color="auto" w:sz="4" w:space="0"/>
              <w:right w:val="single" w:color="auto" w:sz="4" w:space="0"/>
            </w:tcBorders>
            <w:noWrap w:val="0"/>
            <w:vAlign w:val="center"/>
          </w:tcPr>
          <w:p w14:paraId="37322346">
            <w:pPr>
              <w:keepNext w:val="0"/>
              <w:keepLines w:val="0"/>
              <w:pageBreakBefore w:val="0"/>
              <w:shd w:val="clear"/>
              <w:kinsoku/>
              <w:overflowPunct/>
              <w:topLinePunct w:val="0"/>
              <w:autoSpaceDE/>
              <w:bidi w:val="0"/>
              <w:adjustRightInd/>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合同签订生效起计算2年</w:t>
            </w:r>
          </w:p>
        </w:tc>
      </w:tr>
    </w:tbl>
    <w:p w14:paraId="761E7240">
      <w:pPr>
        <w:keepNext w:val="0"/>
        <w:keepLines w:val="0"/>
        <w:pageBreakBefore w:val="0"/>
        <w:numPr>
          <w:ilvl w:val="0"/>
          <w:numId w:val="0"/>
        </w:numPr>
        <w:shd w:val="clear"/>
        <w:kinsoku/>
        <w:overflowPunct/>
        <w:topLinePunct w:val="0"/>
        <w:autoSpaceDE/>
        <w:autoSpaceDN w:val="0"/>
        <w:bidi w:val="0"/>
        <w:adjustRightIn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三、服务内容</w:t>
      </w:r>
    </w:p>
    <w:p w14:paraId="458139FD">
      <w:pPr>
        <w:keepNext w:val="0"/>
        <w:keepLines w:val="0"/>
        <w:pageBreakBefore w:val="0"/>
        <w:shd w:val="clear"/>
        <w:kinsoku/>
        <w:overflowPunct/>
        <w:topLinePunct w:val="0"/>
        <w:autoSpaceDE/>
        <w:bidi w:val="0"/>
        <w:adjustRightInd/>
        <w:spacing w:line="360" w:lineRule="auto"/>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（一）资格要求</w:t>
      </w:r>
    </w:p>
    <w:p w14:paraId="69EFFE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i w:val="0"/>
          <w:iCs w:val="0"/>
          <w:caps w:val="0"/>
          <w:color w:val="auto"/>
          <w:spacing w:val="0"/>
          <w:sz w:val="21"/>
          <w:szCs w:val="21"/>
          <w:highlight w:val="none"/>
          <w:shd w:val="clear" w:color="auto" w:fill="FFFFFF"/>
          <w:lang w:eastAsia="zh-CN"/>
        </w:rPr>
      </w:pPr>
      <w:r>
        <w:rPr>
          <w:rFonts w:hint="eastAsia" w:ascii="宋体" w:hAnsi="宋体" w:eastAsia="宋体" w:cs="宋体"/>
          <w:i w:val="0"/>
          <w:iCs w:val="0"/>
          <w:caps w:val="0"/>
          <w:color w:val="auto"/>
          <w:spacing w:val="0"/>
          <w:sz w:val="21"/>
          <w:szCs w:val="21"/>
          <w:highlight w:val="none"/>
          <w:shd w:val="clear" w:color="auto" w:fill="FFFFFF"/>
          <w:lang w:val="en-US" w:eastAsia="zh-CN"/>
        </w:rPr>
        <w:t>1、</w:t>
      </w:r>
      <w:r>
        <w:rPr>
          <w:rFonts w:hint="eastAsia" w:ascii="宋体" w:hAnsi="宋体" w:eastAsia="宋体" w:cs="宋体"/>
          <w:i w:val="0"/>
          <w:iCs w:val="0"/>
          <w:caps w:val="0"/>
          <w:color w:val="auto"/>
          <w:spacing w:val="0"/>
          <w:sz w:val="21"/>
          <w:szCs w:val="21"/>
          <w:highlight w:val="none"/>
          <w:shd w:val="clear" w:color="auto" w:fill="FFFFFF"/>
        </w:rPr>
        <w:t>应商应具备</w:t>
      </w:r>
      <w:r>
        <w:rPr>
          <w:rFonts w:hint="eastAsia" w:ascii="宋体" w:hAnsi="宋体" w:eastAsia="宋体" w:cs="宋体"/>
          <w:i w:val="0"/>
          <w:iCs w:val="0"/>
          <w:caps w:val="0"/>
          <w:color w:val="auto"/>
          <w:spacing w:val="0"/>
          <w:sz w:val="21"/>
          <w:szCs w:val="21"/>
          <w:highlight w:val="none"/>
          <w:shd w:val="clear" w:color="auto" w:fill="FFFFFF"/>
          <w:lang w:val="en-US" w:eastAsia="zh-CN"/>
        </w:rPr>
        <w:t>以下</w:t>
      </w:r>
      <w:r>
        <w:rPr>
          <w:rFonts w:hint="eastAsia" w:ascii="宋体" w:hAnsi="宋体" w:eastAsia="宋体" w:cs="宋体"/>
          <w:i w:val="0"/>
          <w:iCs w:val="0"/>
          <w:caps w:val="0"/>
          <w:color w:val="auto"/>
          <w:spacing w:val="0"/>
          <w:sz w:val="21"/>
          <w:szCs w:val="21"/>
          <w:highlight w:val="none"/>
          <w:shd w:val="clear" w:color="auto" w:fill="FFFFFF"/>
        </w:rPr>
        <w:t>规定的条件，提供下列材料</w:t>
      </w:r>
      <w:r>
        <w:rPr>
          <w:rFonts w:hint="eastAsia" w:ascii="宋体" w:hAnsi="宋体" w:eastAsia="宋体" w:cs="宋体"/>
          <w:i w:val="0"/>
          <w:iCs w:val="0"/>
          <w:caps w:val="0"/>
          <w:color w:val="auto"/>
          <w:spacing w:val="0"/>
          <w:sz w:val="21"/>
          <w:szCs w:val="21"/>
          <w:highlight w:val="none"/>
          <w:shd w:val="clear" w:color="auto" w:fill="FFFFFF"/>
          <w:lang w:eastAsia="zh-CN"/>
        </w:rPr>
        <w:t>：</w:t>
      </w:r>
    </w:p>
    <w:p w14:paraId="24F2EE3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1）具有独立承担民事责任的能力：在中华人民共和国境内注册的法人或其他组织或自然人，（响应）时提交有效的营业执照（或事业法人登记证或身份证等相关证明）副本复印件。</w:t>
      </w:r>
    </w:p>
    <w:p w14:paraId="0B590C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2）有依法缴纳税收和社会保障资金的良好记录：</w:t>
      </w:r>
      <w:r>
        <w:rPr>
          <w:rFonts w:hint="eastAsia" w:ascii="宋体" w:hAnsi="宋体" w:eastAsia="宋体" w:cs="宋体"/>
          <w:i w:val="0"/>
          <w:iCs w:val="0"/>
          <w:caps w:val="0"/>
          <w:color w:val="auto"/>
          <w:spacing w:val="0"/>
          <w:sz w:val="21"/>
          <w:szCs w:val="21"/>
          <w:highlight w:val="none"/>
          <w:shd w:val="clear" w:color="auto" w:fill="FFFFFF"/>
          <w:lang w:eastAsia="zh-CN"/>
        </w:rPr>
        <w:t>提供加盖供应商公章的</w:t>
      </w:r>
      <w:r>
        <w:rPr>
          <w:rFonts w:hint="eastAsia" w:ascii="宋体" w:hAnsi="宋体" w:eastAsia="宋体" w:cs="宋体"/>
          <w:i w:val="0"/>
          <w:iCs w:val="0"/>
          <w:caps w:val="0"/>
          <w:color w:val="auto"/>
          <w:spacing w:val="0"/>
          <w:sz w:val="21"/>
          <w:szCs w:val="21"/>
          <w:highlight w:val="none"/>
          <w:shd w:val="clear" w:color="auto" w:fill="FFFFFF"/>
        </w:rPr>
        <w:t>《</w:t>
      </w:r>
      <w:r>
        <w:rPr>
          <w:rFonts w:hint="eastAsia" w:ascii="宋体" w:hAnsi="宋体" w:eastAsia="宋体" w:cs="宋体"/>
          <w:i w:val="0"/>
          <w:iCs w:val="0"/>
          <w:caps w:val="0"/>
          <w:color w:val="auto"/>
          <w:spacing w:val="0"/>
          <w:sz w:val="21"/>
          <w:szCs w:val="21"/>
          <w:highlight w:val="none"/>
          <w:shd w:val="clear" w:color="auto" w:fill="FFFFFF"/>
          <w:lang w:eastAsia="zh-CN"/>
        </w:rPr>
        <w:t>采购供应商资格信用承诺函</w:t>
      </w:r>
      <w:r>
        <w:rPr>
          <w:rFonts w:hint="eastAsia" w:ascii="宋体" w:hAnsi="宋体" w:eastAsia="宋体" w:cs="宋体"/>
          <w:i w:val="0"/>
          <w:iCs w:val="0"/>
          <w:caps w:val="0"/>
          <w:color w:val="auto"/>
          <w:spacing w:val="0"/>
          <w:sz w:val="21"/>
          <w:szCs w:val="21"/>
          <w:highlight w:val="none"/>
          <w:shd w:val="clear" w:color="auto" w:fill="FFFFFF"/>
        </w:rPr>
        <w:t>》（详见附件）或提供以下资料：提供</w:t>
      </w:r>
      <w:r>
        <w:rPr>
          <w:rFonts w:hint="eastAsia" w:ascii="宋体" w:hAnsi="宋体" w:eastAsia="宋体" w:cs="宋体"/>
          <w:i w:val="0"/>
          <w:iCs w:val="0"/>
          <w:caps w:val="0"/>
          <w:color w:val="auto"/>
          <w:spacing w:val="0"/>
          <w:sz w:val="21"/>
          <w:szCs w:val="21"/>
          <w:highlight w:val="none"/>
          <w:shd w:val="clear" w:color="auto" w:fill="FFFFFF"/>
          <w:lang w:eastAsia="zh-CN"/>
        </w:rPr>
        <w:t>遴选截至</w:t>
      </w:r>
      <w:r>
        <w:rPr>
          <w:rFonts w:hint="eastAsia" w:ascii="宋体" w:hAnsi="宋体" w:eastAsia="宋体" w:cs="宋体"/>
          <w:i w:val="0"/>
          <w:iCs w:val="0"/>
          <w:caps w:val="0"/>
          <w:color w:val="auto"/>
          <w:spacing w:val="0"/>
          <w:sz w:val="21"/>
          <w:szCs w:val="21"/>
          <w:highlight w:val="none"/>
          <w:shd w:val="clear" w:color="auto" w:fill="FFFFFF"/>
        </w:rPr>
        <w:t>日前</w:t>
      </w:r>
      <w:r>
        <w:rPr>
          <w:rFonts w:hint="eastAsia" w:ascii="宋体" w:hAnsi="宋体" w:eastAsia="宋体" w:cs="宋体"/>
          <w:i w:val="0"/>
          <w:iCs w:val="0"/>
          <w:caps w:val="0"/>
          <w:color w:val="auto"/>
          <w:spacing w:val="0"/>
          <w:sz w:val="21"/>
          <w:szCs w:val="21"/>
          <w:highlight w:val="none"/>
          <w:shd w:val="clear" w:color="auto" w:fill="FFFFFF"/>
          <w:lang w:val="en-US" w:eastAsia="zh-CN"/>
        </w:rPr>
        <w:t>6</w:t>
      </w:r>
      <w:r>
        <w:rPr>
          <w:rFonts w:hint="eastAsia" w:ascii="宋体" w:hAnsi="宋体" w:eastAsia="宋体" w:cs="宋体"/>
          <w:i w:val="0"/>
          <w:iCs w:val="0"/>
          <w:caps w:val="0"/>
          <w:color w:val="auto"/>
          <w:spacing w:val="0"/>
          <w:sz w:val="21"/>
          <w:szCs w:val="21"/>
          <w:highlight w:val="none"/>
          <w:shd w:val="clear" w:color="auto" w:fill="FFFFFF"/>
        </w:rPr>
        <w:t>个月</w:t>
      </w:r>
      <w:r>
        <w:rPr>
          <w:rFonts w:hint="eastAsia" w:ascii="宋体" w:hAnsi="宋体" w:eastAsia="宋体" w:cs="宋体"/>
          <w:i w:val="0"/>
          <w:iCs w:val="0"/>
          <w:caps w:val="0"/>
          <w:color w:val="auto"/>
          <w:spacing w:val="0"/>
          <w:sz w:val="21"/>
          <w:szCs w:val="21"/>
          <w:highlight w:val="none"/>
          <w:shd w:val="clear" w:color="auto" w:fill="FFFFFF"/>
        </w:rPr>
        <w:t>内任意1个月依法缴纳税收和社会保障资金的相关材料。如依法免税或不需要缴纳社会保障资金的，提供相应证明材料。</w:t>
      </w:r>
    </w:p>
    <w:p w14:paraId="1C34649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3）具有良好的商业信誉和健全的财务会计制度：</w:t>
      </w:r>
      <w:r>
        <w:rPr>
          <w:rFonts w:hint="eastAsia" w:ascii="宋体" w:hAnsi="宋体" w:eastAsia="宋体" w:cs="宋体"/>
          <w:i w:val="0"/>
          <w:iCs w:val="0"/>
          <w:caps w:val="0"/>
          <w:color w:val="auto"/>
          <w:spacing w:val="0"/>
          <w:sz w:val="21"/>
          <w:szCs w:val="21"/>
          <w:highlight w:val="none"/>
          <w:shd w:val="clear" w:color="auto" w:fill="FFFFFF"/>
          <w:lang w:eastAsia="zh-CN"/>
        </w:rPr>
        <w:t>提供加盖供应商公章的</w:t>
      </w:r>
      <w:r>
        <w:rPr>
          <w:rFonts w:hint="eastAsia" w:ascii="宋体" w:hAnsi="宋体" w:eastAsia="宋体" w:cs="宋体"/>
          <w:i w:val="0"/>
          <w:iCs w:val="0"/>
          <w:caps w:val="0"/>
          <w:color w:val="auto"/>
          <w:spacing w:val="0"/>
          <w:sz w:val="21"/>
          <w:szCs w:val="21"/>
          <w:highlight w:val="none"/>
          <w:shd w:val="clear" w:color="auto" w:fill="FFFFFF"/>
        </w:rPr>
        <w:t>《</w:t>
      </w:r>
      <w:r>
        <w:rPr>
          <w:rFonts w:hint="eastAsia" w:ascii="宋体" w:hAnsi="宋体" w:eastAsia="宋体" w:cs="宋体"/>
          <w:i w:val="0"/>
          <w:iCs w:val="0"/>
          <w:caps w:val="0"/>
          <w:color w:val="auto"/>
          <w:spacing w:val="0"/>
          <w:sz w:val="21"/>
          <w:szCs w:val="21"/>
          <w:highlight w:val="none"/>
          <w:shd w:val="clear" w:color="auto" w:fill="FFFFFF"/>
          <w:lang w:eastAsia="zh-CN"/>
        </w:rPr>
        <w:t>采购供应商资格信用承诺函</w:t>
      </w:r>
      <w:r>
        <w:rPr>
          <w:rFonts w:hint="eastAsia" w:ascii="宋体" w:hAnsi="宋体" w:eastAsia="宋体" w:cs="宋体"/>
          <w:i w:val="0"/>
          <w:iCs w:val="0"/>
          <w:caps w:val="0"/>
          <w:color w:val="auto"/>
          <w:spacing w:val="0"/>
          <w:sz w:val="21"/>
          <w:szCs w:val="21"/>
          <w:highlight w:val="none"/>
          <w:shd w:val="clear" w:color="auto" w:fill="FFFFFF"/>
        </w:rPr>
        <w:t>》（详见附件）或提供以下资料：提供</w:t>
      </w:r>
      <w:r>
        <w:rPr>
          <w:rFonts w:hint="eastAsia" w:ascii="宋体" w:hAnsi="宋体" w:eastAsia="宋体" w:cs="宋体"/>
          <w:i w:val="0"/>
          <w:iCs w:val="0"/>
          <w:caps w:val="0"/>
          <w:color w:val="auto"/>
          <w:spacing w:val="0"/>
          <w:sz w:val="21"/>
          <w:szCs w:val="21"/>
          <w:highlight w:val="none"/>
          <w:shd w:val="clear" w:color="auto" w:fill="FFFFFF"/>
          <w:lang w:eastAsia="zh-CN"/>
        </w:rPr>
        <w:t>2024年度或2025年度</w:t>
      </w:r>
      <w:r>
        <w:rPr>
          <w:rFonts w:hint="eastAsia" w:ascii="宋体" w:hAnsi="宋体" w:eastAsia="宋体" w:cs="宋体"/>
          <w:i w:val="0"/>
          <w:iCs w:val="0"/>
          <w:caps w:val="0"/>
          <w:color w:val="auto"/>
          <w:spacing w:val="0"/>
          <w:sz w:val="21"/>
          <w:szCs w:val="21"/>
          <w:highlight w:val="none"/>
          <w:shd w:val="clear" w:color="auto" w:fill="FFFFFF"/>
        </w:rPr>
        <w:t>经审计的财务状况报告或基本开户行出具的资信证明或财政部门认可的政府采购专业担保机构出具的担保函,成立不足一年的单位可以提供</w:t>
      </w:r>
      <w:r>
        <w:rPr>
          <w:rFonts w:hint="eastAsia" w:ascii="宋体" w:hAnsi="宋体" w:eastAsia="宋体" w:cs="宋体"/>
          <w:i w:val="0"/>
          <w:iCs w:val="0"/>
          <w:caps w:val="0"/>
          <w:color w:val="auto"/>
          <w:spacing w:val="0"/>
          <w:sz w:val="21"/>
          <w:szCs w:val="21"/>
          <w:highlight w:val="none"/>
          <w:shd w:val="clear" w:color="auto" w:fill="FFFFFF"/>
          <w:lang w:eastAsia="zh-CN"/>
        </w:rPr>
        <w:t>遴选截至</w:t>
      </w:r>
      <w:r>
        <w:rPr>
          <w:rFonts w:hint="eastAsia" w:ascii="宋体" w:hAnsi="宋体" w:eastAsia="宋体" w:cs="宋体"/>
          <w:i w:val="0"/>
          <w:iCs w:val="0"/>
          <w:caps w:val="0"/>
          <w:color w:val="auto"/>
          <w:spacing w:val="0"/>
          <w:sz w:val="21"/>
          <w:szCs w:val="21"/>
          <w:highlight w:val="none"/>
          <w:shd w:val="clear" w:color="auto" w:fill="FFFFFF"/>
        </w:rPr>
        <w:t>前上一季度或月份财务会计报表。</w:t>
      </w:r>
    </w:p>
    <w:p w14:paraId="1C3A1D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4）履行合同所必需的设备和专业技术能力：</w:t>
      </w:r>
      <w:r>
        <w:rPr>
          <w:rFonts w:hint="eastAsia" w:ascii="宋体" w:hAnsi="宋体" w:eastAsia="宋体" w:cs="宋体"/>
          <w:i w:val="0"/>
          <w:iCs w:val="0"/>
          <w:caps w:val="0"/>
          <w:color w:val="auto"/>
          <w:spacing w:val="0"/>
          <w:sz w:val="21"/>
          <w:szCs w:val="21"/>
          <w:highlight w:val="none"/>
          <w:shd w:val="clear" w:color="auto" w:fill="FFFFFF"/>
          <w:lang w:eastAsia="zh-CN"/>
        </w:rPr>
        <w:t>提供加盖供应商公章的</w:t>
      </w:r>
      <w:r>
        <w:rPr>
          <w:rFonts w:hint="eastAsia" w:ascii="宋体" w:hAnsi="宋体" w:eastAsia="宋体" w:cs="宋体"/>
          <w:i w:val="0"/>
          <w:iCs w:val="0"/>
          <w:caps w:val="0"/>
          <w:color w:val="auto"/>
          <w:spacing w:val="0"/>
          <w:sz w:val="21"/>
          <w:szCs w:val="21"/>
          <w:highlight w:val="none"/>
          <w:shd w:val="clear" w:color="auto" w:fill="FFFFFF"/>
        </w:rPr>
        <w:t>《</w:t>
      </w:r>
      <w:r>
        <w:rPr>
          <w:rFonts w:hint="eastAsia" w:ascii="宋体" w:hAnsi="宋体" w:eastAsia="宋体" w:cs="宋体"/>
          <w:i w:val="0"/>
          <w:iCs w:val="0"/>
          <w:caps w:val="0"/>
          <w:color w:val="auto"/>
          <w:spacing w:val="0"/>
          <w:sz w:val="21"/>
          <w:szCs w:val="21"/>
          <w:highlight w:val="none"/>
          <w:shd w:val="clear" w:color="auto" w:fill="FFFFFF"/>
          <w:lang w:eastAsia="zh-CN"/>
        </w:rPr>
        <w:t>采购供应商资格信用承诺函</w:t>
      </w:r>
      <w:r>
        <w:rPr>
          <w:rFonts w:hint="eastAsia" w:ascii="宋体" w:hAnsi="宋体" w:eastAsia="宋体" w:cs="宋体"/>
          <w:i w:val="0"/>
          <w:iCs w:val="0"/>
          <w:caps w:val="0"/>
          <w:color w:val="auto"/>
          <w:spacing w:val="0"/>
          <w:sz w:val="21"/>
          <w:szCs w:val="21"/>
          <w:highlight w:val="none"/>
          <w:shd w:val="clear" w:color="auto" w:fill="FFFFFF"/>
        </w:rPr>
        <w:t>》（详见附件）或提供</w:t>
      </w:r>
      <w:r>
        <w:rPr>
          <w:rFonts w:hint="eastAsia" w:ascii="宋体" w:hAnsi="宋体" w:eastAsia="宋体" w:cs="宋体"/>
          <w:i w:val="0"/>
          <w:iCs w:val="0"/>
          <w:caps w:val="0"/>
          <w:color w:val="auto"/>
          <w:spacing w:val="0"/>
          <w:sz w:val="21"/>
          <w:szCs w:val="21"/>
          <w:highlight w:val="none"/>
          <w:shd w:val="clear" w:color="auto" w:fill="FFFFFF"/>
          <w:lang w:val="en-US" w:eastAsia="zh-CN"/>
        </w:rPr>
        <w:t>相关证明材料</w:t>
      </w:r>
      <w:r>
        <w:rPr>
          <w:rFonts w:hint="eastAsia" w:ascii="宋体" w:hAnsi="宋体" w:eastAsia="宋体" w:cs="宋体"/>
          <w:i w:val="0"/>
          <w:iCs w:val="0"/>
          <w:caps w:val="0"/>
          <w:color w:val="auto"/>
          <w:spacing w:val="0"/>
          <w:sz w:val="21"/>
          <w:szCs w:val="21"/>
          <w:highlight w:val="none"/>
          <w:shd w:val="clear" w:color="auto" w:fill="FFFFFF"/>
        </w:rPr>
        <w:t>。</w:t>
      </w:r>
    </w:p>
    <w:p w14:paraId="03674E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i w:val="0"/>
          <w:iCs w:val="0"/>
          <w:caps w:val="0"/>
          <w:color w:val="auto"/>
          <w:spacing w:val="0"/>
          <w:sz w:val="21"/>
          <w:szCs w:val="21"/>
          <w:highlight w:val="none"/>
          <w:shd w:val="clear" w:color="auto" w:fill="FFFFFF"/>
        </w:rPr>
      </w:pPr>
      <w:r>
        <w:rPr>
          <w:rFonts w:hint="eastAsia" w:ascii="宋体" w:hAnsi="宋体" w:eastAsia="宋体" w:cs="宋体"/>
          <w:i w:val="0"/>
          <w:iCs w:val="0"/>
          <w:caps w:val="0"/>
          <w:color w:val="auto"/>
          <w:spacing w:val="0"/>
          <w:sz w:val="21"/>
          <w:szCs w:val="21"/>
          <w:highlight w:val="none"/>
          <w:shd w:val="clear" w:color="auto" w:fill="FFFFFF"/>
        </w:rPr>
        <w:t>5）参加采购活动前3年内，在经营活动中没有重大违法记录：参照投标函相关承诺格式内容或提供《</w:t>
      </w:r>
      <w:r>
        <w:rPr>
          <w:rFonts w:hint="eastAsia" w:ascii="宋体" w:hAnsi="宋体" w:eastAsia="宋体" w:cs="宋体"/>
          <w:i w:val="0"/>
          <w:iCs w:val="0"/>
          <w:caps w:val="0"/>
          <w:color w:val="auto"/>
          <w:spacing w:val="0"/>
          <w:sz w:val="21"/>
          <w:szCs w:val="21"/>
          <w:highlight w:val="none"/>
          <w:shd w:val="clear" w:color="auto" w:fill="FFFFFF"/>
          <w:lang w:eastAsia="zh-CN"/>
        </w:rPr>
        <w:t>采购供应商资格信用承诺函</w:t>
      </w:r>
      <w:r>
        <w:rPr>
          <w:rFonts w:hint="eastAsia" w:ascii="宋体" w:hAnsi="宋体" w:eastAsia="宋体" w:cs="宋体"/>
          <w:i w:val="0"/>
          <w:iCs w:val="0"/>
          <w:caps w:val="0"/>
          <w:color w:val="auto"/>
          <w:spacing w:val="0"/>
          <w:sz w:val="21"/>
          <w:szCs w:val="21"/>
          <w:highlight w:val="none"/>
          <w:shd w:val="clear" w:color="auto" w:fill="FFFFFF"/>
        </w:rPr>
        <w:t>》（详见附件）并加盖</w:t>
      </w:r>
      <w:r>
        <w:rPr>
          <w:rFonts w:hint="eastAsia" w:ascii="宋体" w:hAnsi="宋体" w:eastAsia="宋体" w:cs="宋体"/>
          <w:i w:val="0"/>
          <w:iCs w:val="0"/>
          <w:caps w:val="0"/>
          <w:color w:val="auto"/>
          <w:spacing w:val="0"/>
          <w:sz w:val="21"/>
          <w:szCs w:val="21"/>
          <w:highlight w:val="none"/>
          <w:shd w:val="clear" w:color="auto" w:fill="FFFFFF"/>
          <w:lang w:eastAsia="zh-CN"/>
        </w:rPr>
        <w:t>供应商</w:t>
      </w:r>
      <w:r>
        <w:rPr>
          <w:rFonts w:hint="eastAsia" w:ascii="宋体" w:hAnsi="宋体" w:eastAsia="宋体" w:cs="宋体"/>
          <w:i w:val="0"/>
          <w:iCs w:val="0"/>
          <w:caps w:val="0"/>
          <w:color w:val="auto"/>
          <w:spacing w:val="0"/>
          <w:sz w:val="21"/>
          <w:szCs w:val="21"/>
          <w:highlight w:val="none"/>
          <w:shd w:val="clear" w:color="auto" w:fill="FFFFFF"/>
        </w:rPr>
        <w:t>公章。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0A4937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i w:val="0"/>
          <w:iCs w:val="0"/>
          <w:caps w:val="0"/>
          <w:color w:val="auto"/>
          <w:spacing w:val="0"/>
          <w:sz w:val="21"/>
          <w:szCs w:val="21"/>
          <w:highlight w:val="none"/>
          <w:shd w:val="clear" w:color="auto" w:fill="FFFFFF"/>
          <w:lang w:eastAsia="zh-CN"/>
        </w:rPr>
      </w:pPr>
      <w:r>
        <w:rPr>
          <w:rFonts w:hint="eastAsia" w:ascii="宋体" w:hAnsi="宋体" w:eastAsia="宋体" w:cs="宋体"/>
          <w:i w:val="0"/>
          <w:iCs w:val="0"/>
          <w:caps w:val="0"/>
          <w:color w:val="auto"/>
          <w:spacing w:val="0"/>
          <w:sz w:val="21"/>
          <w:szCs w:val="21"/>
          <w:highlight w:val="none"/>
          <w:shd w:val="clear" w:color="auto" w:fill="FFFFFF"/>
          <w:lang w:val="en-US" w:eastAsia="zh-CN"/>
        </w:rPr>
        <w:t>2</w:t>
      </w:r>
      <w:r>
        <w:rPr>
          <w:rFonts w:hint="eastAsia" w:ascii="宋体" w:hAnsi="宋体" w:eastAsia="宋体" w:cs="宋体"/>
          <w:i w:val="0"/>
          <w:iCs w:val="0"/>
          <w:caps w:val="0"/>
          <w:color w:val="auto"/>
          <w:spacing w:val="0"/>
          <w:sz w:val="21"/>
          <w:szCs w:val="21"/>
          <w:highlight w:val="none"/>
          <w:shd w:val="clear" w:color="auto" w:fill="FFFFFF"/>
        </w:rPr>
        <w:t>、本项目不接受联合体参加</w:t>
      </w:r>
      <w:r>
        <w:rPr>
          <w:rFonts w:hint="eastAsia" w:ascii="宋体" w:hAnsi="宋体" w:eastAsia="宋体" w:cs="宋体"/>
          <w:i w:val="0"/>
          <w:iCs w:val="0"/>
          <w:caps w:val="0"/>
          <w:color w:val="auto"/>
          <w:spacing w:val="0"/>
          <w:sz w:val="21"/>
          <w:szCs w:val="21"/>
          <w:highlight w:val="none"/>
          <w:shd w:val="clear" w:color="auto" w:fill="FFFFFF"/>
          <w:lang w:val="en-US" w:eastAsia="zh-CN"/>
        </w:rPr>
        <w:t>遴选</w:t>
      </w:r>
      <w:r>
        <w:rPr>
          <w:rFonts w:hint="eastAsia" w:ascii="宋体" w:hAnsi="宋体" w:eastAsia="宋体" w:cs="宋体"/>
          <w:i w:val="0"/>
          <w:iCs w:val="0"/>
          <w:caps w:val="0"/>
          <w:color w:val="auto"/>
          <w:spacing w:val="0"/>
          <w:sz w:val="21"/>
          <w:szCs w:val="21"/>
          <w:highlight w:val="none"/>
          <w:shd w:val="clear" w:color="auto" w:fill="FFFFFF"/>
          <w:lang w:eastAsia="zh-CN"/>
        </w:rPr>
        <w:t>。</w:t>
      </w:r>
    </w:p>
    <w:p w14:paraId="2F4C94F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i w:val="0"/>
          <w:iCs w:val="0"/>
          <w:caps w:val="0"/>
          <w:color w:val="auto"/>
          <w:spacing w:val="0"/>
          <w:sz w:val="21"/>
          <w:szCs w:val="21"/>
          <w:highlight w:val="none"/>
          <w:shd w:val="clear" w:color="auto" w:fill="FFFFFF"/>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供应商未被列入“信用中国”网站(www.creditchina.gov.cn)“记录失信被执行人或重大税收违法案件当事人名单或政府采购严重违法失信行为”记录名单；未处于中国政府采购网(www.ccgp.gov.cn)“政府采购严重违法失信行为信息记录”中的禁止参加政府采购活动期间。（以供应商打印</w:t>
      </w:r>
      <w:r>
        <w:rPr>
          <w:rFonts w:hint="eastAsia" w:ascii="宋体" w:hAnsi="宋体" w:eastAsia="宋体" w:cs="宋体"/>
          <w:color w:val="auto"/>
          <w:sz w:val="21"/>
          <w:szCs w:val="21"/>
          <w:highlight w:val="none"/>
          <w:lang w:eastAsia="zh-CN"/>
        </w:rPr>
        <w:t>遴选</w:t>
      </w:r>
      <w:r>
        <w:rPr>
          <w:rFonts w:hint="eastAsia" w:ascii="宋体" w:hAnsi="宋体" w:eastAsia="宋体" w:cs="宋体"/>
          <w:color w:val="auto"/>
          <w:sz w:val="21"/>
          <w:szCs w:val="21"/>
          <w:highlight w:val="none"/>
        </w:rPr>
        <w:t>公告发布之日后其中在“信用中国”网站（www.creditchina.gov.cn）及中国政府采购网(www.ccgp.gov.cn)查询结果为准，如相关失信记录已失效，供应商需提供相关证明资料）。</w:t>
      </w:r>
    </w:p>
    <w:p w14:paraId="6B8A3140">
      <w:pPr>
        <w:keepNext w:val="0"/>
        <w:keepLines w:val="0"/>
        <w:pageBreakBefore w:val="0"/>
        <w:shd w:val="clear"/>
        <w:kinsoku/>
        <w:overflowPunct/>
        <w:topLinePunct w:val="0"/>
        <w:autoSpaceDE/>
        <w:bidi w:val="0"/>
        <w:adjustRightInd/>
        <w:spacing w:line="360" w:lineRule="auto"/>
        <w:textAlignment w:val="auto"/>
        <w:rPr>
          <w:rFonts w:hint="eastAsia" w:ascii="宋体" w:hAnsi="宋体" w:eastAsia="宋体" w:cs="宋体"/>
          <w:b/>
          <w:bCs/>
          <w:color w:val="auto"/>
          <w:highlight w:val="none"/>
          <w:lang w:val="en-US" w:eastAsia="zh-CN"/>
        </w:rPr>
      </w:pPr>
      <w:bookmarkStart w:id="0" w:name="_Toc12316"/>
      <w:bookmarkStart w:id="1" w:name="_Toc388949388"/>
      <w:r>
        <w:rPr>
          <w:rFonts w:hint="eastAsia" w:ascii="宋体" w:hAnsi="宋体" w:eastAsia="宋体" w:cs="宋体"/>
          <w:b/>
          <w:bCs/>
          <w:color w:val="auto"/>
          <w:highlight w:val="none"/>
          <w:lang w:val="en-US" w:eastAsia="zh-CN"/>
        </w:rPr>
        <w:t>（二）商务要求</w:t>
      </w:r>
      <w:bookmarkEnd w:id="0"/>
    </w:p>
    <w:bookmarkEnd w:id="1"/>
    <w:p w14:paraId="1B7623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招标代理服务具体程序如下：</w:t>
      </w:r>
    </w:p>
    <w:p w14:paraId="413A98F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步骤1. 选定招标代理机构</w:t>
      </w:r>
    </w:p>
    <w:p w14:paraId="3A019D9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本项目选取5家综合实力强的招标代理机构作为成交人，服务期限：2年，委托人将根据各采购项目提交审批的先后顺序，按照评审结果推荐供应商排序分配合作代理机构，确保指派公平、高效，保障采购工作有序推进。</w:t>
      </w:r>
    </w:p>
    <w:p w14:paraId="0B415B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（2）采购内容特殊的项目、专业性强的项目、大型重点项目，不论项目金额，经</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rPr>
        <w:t>同意核准，</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有权根据项目要求和各</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的综合实力、专业侧重、工作表现择优选择。</w:t>
      </w:r>
    </w:p>
    <w:p w14:paraId="26E3AC5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步骤2.接受委托</w:t>
      </w:r>
    </w:p>
    <w:p w14:paraId="71F0B52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接到委托通知后，应在2小时内派人员与</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联系，并在</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个工作日内就委托项目签订代理合同。</w:t>
      </w:r>
    </w:p>
    <w:p w14:paraId="091032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 </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不得以项目金额大小拒绝服务。</w:t>
      </w:r>
    </w:p>
    <w:p w14:paraId="17D06F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步骤3.按要求完成代理服务</w:t>
      </w:r>
    </w:p>
    <w:p w14:paraId="35A759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(1)接受委托后，</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提供必需的资料后，原则上在</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个工作日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重大项目3个工作日）</w:t>
      </w:r>
      <w:r>
        <w:rPr>
          <w:rFonts w:hint="eastAsia" w:ascii="宋体" w:hAnsi="宋体" w:eastAsia="宋体" w:cs="宋体"/>
          <w:color w:val="auto"/>
          <w:sz w:val="21"/>
          <w:szCs w:val="21"/>
          <w:highlight w:val="none"/>
        </w:rPr>
        <w:t>内能出具招标项目招标文件初稿供</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审核,如</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另有安排除外。按步骤、按要求完成代理服务。</w:t>
      </w:r>
    </w:p>
    <w:p w14:paraId="29E5BCE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不得分包或转包本项目服务合同。</w:t>
      </w:r>
    </w:p>
    <w:p w14:paraId="2BCCD29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步骤4.结算</w:t>
      </w:r>
    </w:p>
    <w:p w14:paraId="63E50A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（1）完成代理服务后，</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方可结算招标代理服务费用，</w:t>
      </w:r>
      <w:r>
        <w:rPr>
          <w:rFonts w:hint="eastAsia" w:ascii="宋体" w:hAnsi="宋体" w:eastAsia="宋体" w:cs="宋体"/>
          <w:color w:val="auto"/>
          <w:sz w:val="21"/>
          <w:szCs w:val="21"/>
          <w:highlight w:val="none"/>
          <w:lang w:eastAsia="zh-CN"/>
        </w:rPr>
        <w:t>除法律法规规定必须招标的工程项目向委托人收取，其他的</w:t>
      </w:r>
      <w:r>
        <w:rPr>
          <w:rFonts w:hint="eastAsia" w:ascii="宋体" w:hAnsi="宋体" w:eastAsia="宋体" w:cs="宋体"/>
          <w:color w:val="auto"/>
          <w:sz w:val="21"/>
          <w:szCs w:val="21"/>
          <w:highlight w:val="none"/>
        </w:rPr>
        <w:t>按照相关规定向中标方收取。</w:t>
      </w:r>
    </w:p>
    <w:p w14:paraId="17E9A9F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（2）对未按照合同约定及承诺响应服务的</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，不得收取服务费用。</w:t>
      </w:r>
    </w:p>
    <w:p w14:paraId="5F3EAF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招标文件工本费标准：</w:t>
      </w:r>
    </w:p>
    <w:p w14:paraId="3140C7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采购金额达到30万元（含）-100万元（不含）</w:t>
      </w:r>
      <w:r>
        <w:rPr>
          <w:rFonts w:hint="eastAsia" w:ascii="宋体" w:hAnsi="宋体" w:eastAsia="宋体" w:cs="宋体"/>
          <w:color w:val="auto"/>
          <w:sz w:val="21"/>
          <w:szCs w:val="21"/>
          <w:highlight w:val="none"/>
        </w:rPr>
        <w:t>单项代理服务项目，招标文件工本费不超过300元。代理服务项目含多个分包，不允许重复收取招标文件工本费。</w:t>
      </w:r>
    </w:p>
    <w:p w14:paraId="61F061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评标专家费：</w:t>
      </w:r>
    </w:p>
    <w:p w14:paraId="4BF59B3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lang w:eastAsia="zh-CN"/>
        </w:rPr>
        <w:t>法律法规规定必须招标的工程项目</w:t>
      </w:r>
      <w:r>
        <w:rPr>
          <w:rFonts w:hint="eastAsia" w:ascii="宋体" w:hAnsi="宋体" w:eastAsia="宋体" w:cs="宋体"/>
          <w:color w:val="auto"/>
          <w:sz w:val="21"/>
          <w:szCs w:val="21"/>
          <w:highlight w:val="none"/>
          <w:lang w:val="en-US" w:eastAsia="zh-CN"/>
        </w:rPr>
        <w:t>的评标专家费由</w:t>
      </w:r>
      <w:r>
        <w:rPr>
          <w:rFonts w:hint="eastAsia" w:ascii="宋体" w:hAnsi="宋体" w:eastAsia="宋体" w:cs="宋体"/>
          <w:color w:val="auto"/>
          <w:sz w:val="21"/>
          <w:szCs w:val="21"/>
          <w:highlight w:val="none"/>
          <w:lang w:eastAsia="zh-CN"/>
        </w:rPr>
        <w:t>成交人先代付，并缴纳专家劳务费所得税后，再开具发票向委托人收取，发票金额</w:t>
      </w:r>
      <w:r>
        <w:rPr>
          <w:rFonts w:hint="eastAsia" w:ascii="宋体" w:hAnsi="宋体" w:eastAsia="宋体" w:cs="宋体"/>
          <w:color w:val="auto"/>
          <w:sz w:val="21"/>
          <w:szCs w:val="21"/>
          <w:highlight w:val="none"/>
          <w:lang w:val="en-US" w:eastAsia="zh-CN"/>
        </w:rPr>
        <w:t>=实际发放</w:t>
      </w:r>
      <w:r>
        <w:rPr>
          <w:rFonts w:hint="eastAsia" w:ascii="宋体" w:hAnsi="宋体" w:eastAsia="宋体" w:cs="宋体"/>
          <w:color w:val="auto"/>
          <w:sz w:val="21"/>
          <w:szCs w:val="21"/>
          <w:highlight w:val="none"/>
        </w:rPr>
        <w:t>评标评审酬劳</w:t>
      </w:r>
      <w:r>
        <w:rPr>
          <w:rFonts w:hint="eastAsia" w:ascii="宋体" w:hAnsi="宋体" w:eastAsia="宋体" w:cs="宋体"/>
          <w:color w:val="auto"/>
          <w:sz w:val="21"/>
          <w:szCs w:val="21"/>
          <w:highlight w:val="none"/>
          <w:lang w:val="en-US" w:eastAsia="zh-CN"/>
        </w:rPr>
        <w:t>*（1+6%）</w:t>
      </w:r>
      <w:r>
        <w:rPr>
          <w:rFonts w:hint="eastAsia" w:ascii="宋体" w:hAnsi="宋体" w:eastAsia="宋体" w:cs="宋体"/>
          <w:color w:val="auto"/>
          <w:sz w:val="21"/>
          <w:szCs w:val="21"/>
          <w:highlight w:val="none"/>
          <w:lang w:eastAsia="zh-CN"/>
        </w:rPr>
        <w:t>。</w:t>
      </w:r>
    </w:p>
    <w:p w14:paraId="7153F25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②非</w:t>
      </w:r>
      <w:r>
        <w:rPr>
          <w:rFonts w:hint="eastAsia" w:ascii="宋体" w:hAnsi="宋体" w:eastAsia="宋体" w:cs="宋体"/>
          <w:color w:val="auto"/>
          <w:sz w:val="21"/>
          <w:szCs w:val="21"/>
          <w:highlight w:val="none"/>
          <w:lang w:eastAsia="zh-CN"/>
        </w:rPr>
        <w:t>法律法规规定必须招标的工程项目</w:t>
      </w:r>
      <w:r>
        <w:rPr>
          <w:rFonts w:hint="eastAsia" w:ascii="宋体" w:hAnsi="宋体" w:eastAsia="宋体" w:cs="宋体"/>
          <w:color w:val="auto"/>
          <w:sz w:val="21"/>
          <w:szCs w:val="21"/>
          <w:highlight w:val="none"/>
          <w:lang w:val="en-US" w:eastAsia="zh-CN"/>
        </w:rPr>
        <w:t>的其他</w:t>
      </w:r>
      <w:r>
        <w:rPr>
          <w:rFonts w:hint="eastAsia" w:ascii="宋体" w:hAnsi="宋体" w:eastAsia="宋体" w:cs="宋体"/>
          <w:color w:val="auto"/>
          <w:sz w:val="21"/>
          <w:szCs w:val="21"/>
          <w:highlight w:val="none"/>
        </w:rPr>
        <w:t>代理项目服务费</w:t>
      </w:r>
      <w:r>
        <w:rPr>
          <w:rFonts w:hint="eastAsia" w:ascii="宋体" w:hAnsi="宋体" w:eastAsia="宋体" w:cs="宋体"/>
          <w:color w:val="auto"/>
          <w:sz w:val="21"/>
          <w:szCs w:val="21"/>
          <w:highlight w:val="none"/>
          <w:lang w:eastAsia="zh-CN"/>
        </w:rPr>
        <w:t>已包含</w:t>
      </w:r>
      <w:r>
        <w:rPr>
          <w:rFonts w:hint="eastAsia" w:ascii="宋体" w:hAnsi="宋体" w:eastAsia="宋体" w:cs="宋体"/>
          <w:color w:val="auto"/>
          <w:sz w:val="21"/>
          <w:szCs w:val="21"/>
          <w:highlight w:val="none"/>
          <w:lang w:val="en-US" w:eastAsia="zh-CN"/>
        </w:rPr>
        <w:t>评标专家费，</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lang w:val="en-US" w:eastAsia="zh-CN"/>
        </w:rPr>
        <w:t>不得再额外收取。</w:t>
      </w:r>
    </w:p>
    <w:p w14:paraId="4BA53F8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收费标准及报价要求</w:t>
      </w:r>
    </w:p>
    <w:p w14:paraId="1E2041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①按（发改价格[2011]534号）计算出标准收费再乘以中</w:t>
      </w:r>
      <w:r>
        <w:rPr>
          <w:rFonts w:hint="eastAsia" w:ascii="宋体" w:hAnsi="宋体" w:eastAsia="宋体" w:cs="宋体"/>
          <w:color w:val="auto"/>
          <w:sz w:val="21"/>
          <w:szCs w:val="21"/>
          <w:highlight w:val="none"/>
          <w:lang w:val="en-US" w:eastAsia="zh-CN"/>
        </w:rPr>
        <w:t>选</w:t>
      </w:r>
      <w:r>
        <w:rPr>
          <w:rFonts w:hint="eastAsia" w:ascii="宋体" w:hAnsi="宋体" w:eastAsia="宋体" w:cs="宋体"/>
          <w:color w:val="auto"/>
          <w:sz w:val="21"/>
          <w:szCs w:val="21"/>
          <w:highlight w:val="none"/>
        </w:rPr>
        <w:t>折扣率，作为向</w:t>
      </w:r>
      <w:r>
        <w:rPr>
          <w:rFonts w:hint="eastAsia" w:ascii="宋体" w:hAnsi="宋体" w:eastAsia="宋体" w:cs="宋体"/>
          <w:color w:val="auto"/>
          <w:sz w:val="21"/>
          <w:szCs w:val="21"/>
          <w:highlight w:val="none"/>
          <w:lang w:eastAsia="zh-CN"/>
        </w:rPr>
        <w:t>委托人（单指法律法规规定必须招标的工程项目）或采购项目</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rPr>
        <w:t>结算的招标代理服务费用。</w:t>
      </w:r>
      <w:r>
        <w:rPr>
          <w:rFonts w:hint="eastAsia" w:ascii="宋体" w:hAnsi="宋体" w:eastAsia="宋体" w:cs="宋体"/>
          <w:color w:val="auto"/>
          <w:sz w:val="21"/>
          <w:szCs w:val="21"/>
          <w:highlight w:val="none"/>
          <w:lang w:eastAsia="zh-CN"/>
        </w:rPr>
        <w:t>院内公开招标</w:t>
      </w:r>
      <w:r>
        <w:rPr>
          <w:rFonts w:hint="eastAsia" w:ascii="宋体" w:hAnsi="宋体" w:eastAsia="宋体" w:cs="宋体"/>
          <w:color w:val="auto"/>
          <w:sz w:val="21"/>
          <w:szCs w:val="21"/>
          <w:highlight w:val="none"/>
        </w:rPr>
        <w:t>每宗保底5000元</w:t>
      </w:r>
      <w:r>
        <w:rPr>
          <w:rFonts w:hint="eastAsia" w:ascii="宋体" w:hAnsi="宋体" w:eastAsia="宋体" w:cs="宋体"/>
          <w:color w:val="auto"/>
          <w:sz w:val="21"/>
          <w:szCs w:val="21"/>
          <w:highlight w:val="none"/>
          <w:lang w:eastAsia="zh-CN"/>
        </w:rPr>
        <w:t>。</w:t>
      </w:r>
    </w:p>
    <w:p w14:paraId="037F07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②</w:t>
      </w:r>
      <w:r>
        <w:rPr>
          <w:rFonts w:hint="eastAsia" w:ascii="宋体" w:hAnsi="宋体" w:eastAsia="宋体" w:cs="宋体"/>
          <w:color w:val="auto"/>
          <w:sz w:val="21"/>
          <w:szCs w:val="21"/>
          <w:highlight w:val="none"/>
        </w:rPr>
        <w:t>折扣率范围为0%—</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0%（含</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0%），分子取整数，否则视为无效报价。为保证项目的服务质量，如果供应商报折扣率过低，则需出具成本分析说明，若</w:t>
      </w:r>
      <w:r>
        <w:rPr>
          <w:rFonts w:hint="eastAsia" w:ascii="宋体" w:hAnsi="宋体" w:eastAsia="宋体" w:cs="宋体"/>
          <w:color w:val="auto"/>
          <w:sz w:val="21"/>
          <w:szCs w:val="21"/>
          <w:highlight w:val="none"/>
          <w:lang w:eastAsia="zh-CN"/>
        </w:rPr>
        <w:t>评标</w:t>
      </w:r>
      <w:r>
        <w:rPr>
          <w:rFonts w:hint="eastAsia" w:ascii="宋体" w:hAnsi="宋体" w:eastAsia="宋体" w:cs="宋体"/>
          <w:color w:val="auto"/>
          <w:sz w:val="21"/>
          <w:szCs w:val="21"/>
          <w:highlight w:val="none"/>
        </w:rPr>
        <w:t>委员会认为出具的成本分析说明无法作合理解释，则按低于成本价作无效投标处理。</w:t>
      </w:r>
    </w:p>
    <w:p w14:paraId="176C92E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③报价要求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代理项目服务费已包含但不限于以下内容：</w:t>
      </w:r>
      <w:r>
        <w:rPr>
          <w:rFonts w:hint="eastAsia" w:ascii="宋体" w:hAnsi="宋体" w:eastAsia="宋体" w:cs="宋体"/>
          <w:color w:val="auto"/>
          <w:sz w:val="21"/>
          <w:szCs w:val="21"/>
          <w:highlight w:val="none"/>
          <w:lang w:val="en-US" w:eastAsia="zh-CN"/>
        </w:rPr>
        <w:t>是否面向中小企业的政府采购需求调查费（含专家劳务费）、政府采购进口产品论证费（含专家劳务费）、</w:t>
      </w:r>
      <w:r>
        <w:rPr>
          <w:rFonts w:hint="eastAsia" w:ascii="宋体" w:hAnsi="宋体" w:eastAsia="宋体" w:cs="宋体"/>
          <w:color w:val="auto"/>
          <w:sz w:val="21"/>
          <w:szCs w:val="21"/>
          <w:highlight w:val="none"/>
        </w:rPr>
        <w:t>资格审查文件和招标文件等相关文件和资料的制作费用、资格审查专家费、评标专家费（包括差旅费、劳务费、食宿费、公证费等）及评审过程中所需的其它所有费用、需重新招标或开标评标或项目复审所发生的费用、工作人员所产生的各项劳务费用、企业利润和税费以及其它应由其承担的一切费用。</w:t>
      </w:r>
    </w:p>
    <w:p w14:paraId="0837229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④代理项目无论是否经过多次招标，代理费用均只按一次收费。</w:t>
      </w:r>
    </w:p>
    <w:p w14:paraId="61D4B8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⑤成交人</w:t>
      </w:r>
      <w:r>
        <w:rPr>
          <w:rFonts w:hint="eastAsia" w:ascii="宋体" w:hAnsi="宋体" w:eastAsia="宋体" w:cs="宋体"/>
          <w:color w:val="auto"/>
          <w:sz w:val="21"/>
          <w:szCs w:val="21"/>
          <w:highlight w:val="none"/>
        </w:rPr>
        <w:t>超过规定的收费标准收取代理费用的，由此造成的后果由</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自行承担</w:t>
      </w:r>
      <w:r>
        <w:rPr>
          <w:rFonts w:hint="eastAsia" w:ascii="宋体" w:hAnsi="宋体" w:eastAsia="宋体" w:cs="宋体"/>
          <w:color w:val="auto"/>
          <w:sz w:val="21"/>
          <w:szCs w:val="21"/>
          <w:highlight w:val="none"/>
          <w:lang w:eastAsia="zh-CN"/>
        </w:rPr>
        <w:t>。</w:t>
      </w:r>
    </w:p>
    <w:p w14:paraId="316BBF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包括但不限于</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社会代理机构主要负责政府采购需求调查、政府采购进口产品论证、招标文件的编制、招标信息发布、组织资格审查、组织现场勘察和答疑会、组织开标、支付专家费用、发出中标通知书、受理质疑、协助处理投诉、合同鉴证、资料整理、协助合同备案等。</w:t>
      </w:r>
    </w:p>
    <w:p w14:paraId="51BD8A21">
      <w:pPr>
        <w:keepNext w:val="0"/>
        <w:keepLines w:val="0"/>
        <w:pageBreakBefore w:val="0"/>
        <w:numPr>
          <w:ilvl w:val="0"/>
          <w:numId w:val="0"/>
        </w:numPr>
        <w:shd w:val="clear"/>
        <w:kinsoku/>
        <w:overflowPunct/>
        <w:topLinePunct w:val="0"/>
        <w:autoSpaceDE/>
        <w:bidi w:val="0"/>
        <w:adjustRightInd/>
        <w:spacing w:line="360" w:lineRule="auto"/>
        <w:textAlignment w:val="auto"/>
        <w:rPr>
          <w:rFonts w:hint="eastAsia" w:ascii="宋体" w:hAnsi="宋体" w:eastAsia="宋体" w:cs="宋体"/>
          <w:b/>
          <w:bCs/>
          <w:color w:val="auto"/>
          <w:highlight w:val="none"/>
          <w:lang w:val="en-US" w:eastAsia="zh-CN"/>
        </w:rPr>
      </w:pPr>
      <w:bookmarkStart w:id="2" w:name="_Toc9047"/>
      <w:r>
        <w:rPr>
          <w:rFonts w:hint="eastAsia" w:ascii="宋体" w:hAnsi="宋体" w:eastAsia="宋体" w:cs="宋体"/>
          <w:b/>
          <w:bCs/>
          <w:color w:val="auto"/>
          <w:kern w:val="2"/>
          <w:sz w:val="21"/>
          <w:szCs w:val="24"/>
          <w:lang w:val="en-US" w:eastAsia="zh-CN" w:bidi="ar-SA"/>
        </w:rPr>
        <w:t>（三）</w:t>
      </w:r>
      <w:r>
        <w:rPr>
          <w:rFonts w:hint="eastAsia" w:ascii="宋体" w:hAnsi="宋体" w:eastAsia="宋体" w:cs="宋体"/>
          <w:b/>
          <w:bCs/>
          <w:color w:val="auto"/>
          <w:highlight w:val="none"/>
          <w:lang w:val="en-US" w:eastAsia="zh-CN"/>
        </w:rPr>
        <w:t>技术要求</w:t>
      </w:r>
      <w:bookmarkEnd w:id="2"/>
    </w:p>
    <w:p w14:paraId="469E2EB5">
      <w:pPr>
        <w:keepNext w:val="0"/>
        <w:keepLines w:val="0"/>
        <w:pageBreakBefore w:val="0"/>
        <w:shd w:val="clear"/>
        <w:kinsoku/>
        <w:wordWrap/>
        <w:overflowPunct/>
        <w:topLinePunct w:val="0"/>
        <w:autoSpaceDE/>
        <w:autoSpaceDN/>
        <w:bidi w:val="0"/>
        <w:adjustRightInd/>
        <w:snapToGrid/>
        <w:spacing w:line="360" w:lineRule="auto"/>
        <w:ind w:left="0" w:leftChars="0" w:firstLine="211" w:firstLineChars="100"/>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A、</w:t>
      </w:r>
      <w:r>
        <w:rPr>
          <w:rFonts w:hint="eastAsia" w:ascii="宋体" w:hAnsi="宋体" w:eastAsia="宋体" w:cs="宋体"/>
          <w:b/>
          <w:bCs/>
          <w:color w:val="auto"/>
          <w:sz w:val="21"/>
          <w:szCs w:val="21"/>
          <w:highlight w:val="none"/>
          <w:lang w:eastAsia="zh-CN"/>
        </w:rPr>
        <w:t>基本要求</w:t>
      </w:r>
    </w:p>
    <w:p w14:paraId="164B363B">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应熟悉国家、广东省、</w:t>
      </w:r>
      <w:r>
        <w:rPr>
          <w:rFonts w:hint="eastAsia" w:ascii="宋体" w:hAnsi="宋体" w:eastAsia="宋体" w:cs="宋体"/>
          <w:color w:val="auto"/>
          <w:sz w:val="21"/>
          <w:szCs w:val="21"/>
          <w:highlight w:val="none"/>
          <w:lang w:eastAsia="zh-CN"/>
        </w:rPr>
        <w:t>市、</w:t>
      </w:r>
      <w:r>
        <w:rPr>
          <w:rFonts w:hint="eastAsia" w:ascii="宋体" w:hAnsi="宋体" w:eastAsia="宋体" w:cs="宋体"/>
          <w:color w:val="auto"/>
          <w:sz w:val="21"/>
          <w:szCs w:val="21"/>
          <w:highlight w:val="none"/>
        </w:rPr>
        <w:t>区政府采购及工程建设管理部门制定的有关政策、法规。</w:t>
      </w:r>
    </w:p>
    <w:p w14:paraId="1FC61A64">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应熟练运用招标采购各种常用</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式，具有丰富实践经验和专业知识。</w:t>
      </w:r>
    </w:p>
    <w:p w14:paraId="5D5F32C6">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应拥有足够的人力（包括具备相应的中级或以上职称人员）、物力、财力和技术能力等资源，保证按时按质按量完成委托的招标采购代理业务。</w:t>
      </w:r>
    </w:p>
    <w:p w14:paraId="46B885C3">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所委派本项目的人员配备必须合理，职责明确，服务团队要求如下：</w:t>
      </w:r>
    </w:p>
    <w:p w14:paraId="7781EA19">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color w:val="auto"/>
          <w:sz w:val="21"/>
          <w:szCs w:val="21"/>
          <w:highlight w:val="none"/>
        </w:rPr>
        <w:t>4.1项目总负责人1名，具有中级（含）以上职称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w:t>
      </w:r>
      <w:r>
        <w:rPr>
          <w:rFonts w:hint="eastAsia" w:ascii="宋体" w:hAnsi="宋体" w:eastAsia="宋体" w:cs="宋体"/>
          <w:color w:val="auto"/>
          <w:sz w:val="21"/>
          <w:szCs w:val="21"/>
          <w:highlight w:val="none"/>
        </w:rPr>
        <w:t>有</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lang w:val="en-US" w:eastAsia="zh-CN"/>
        </w:rPr>
        <w:t>或</w:t>
      </w:r>
      <w:r>
        <w:rPr>
          <w:rFonts w:hint="eastAsia" w:ascii="宋体" w:hAnsi="宋体" w:eastAsia="宋体" w:cs="宋体"/>
          <w:color w:val="auto"/>
          <w:sz w:val="21"/>
          <w:szCs w:val="21"/>
          <w:highlight w:val="none"/>
          <w:lang w:val="en-US" w:eastAsia="zh-CN"/>
        </w:rPr>
        <w:t>以上招标采购经验，有较高</w:t>
      </w:r>
      <w:r>
        <w:rPr>
          <w:rFonts w:hint="eastAsia" w:ascii="宋体" w:hAnsi="宋体" w:eastAsia="宋体" w:cs="宋体"/>
          <w:color w:val="auto"/>
          <w:sz w:val="21"/>
          <w:szCs w:val="21"/>
          <w:highlight w:val="none"/>
        </w:rPr>
        <w:t>统筹、协调、管理等能力及专业的技术水平。</w:t>
      </w:r>
    </w:p>
    <w:p w14:paraId="77AE5179">
      <w:pPr>
        <w:keepNext w:val="0"/>
        <w:keepLines w:val="0"/>
        <w:pageBreakBefore w:val="0"/>
        <w:widowControl/>
        <w:suppressLineNumbers w:val="0"/>
        <w:shd w:val="clea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color w:val="auto"/>
          <w:sz w:val="21"/>
          <w:szCs w:val="21"/>
          <w:highlight w:val="none"/>
        </w:rPr>
        <w:t>4.2项目负责人</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名，固定</w:t>
      </w:r>
      <w:r>
        <w:rPr>
          <w:rFonts w:hint="eastAsia" w:ascii="宋体" w:hAnsi="宋体" w:eastAsia="宋体" w:cs="宋体"/>
          <w:color w:val="auto"/>
          <w:sz w:val="21"/>
          <w:szCs w:val="21"/>
          <w:highlight w:val="none"/>
          <w:lang w:val="en-US" w:eastAsia="zh-CN"/>
        </w:rPr>
        <w:t>人员</w:t>
      </w:r>
      <w:r>
        <w:rPr>
          <w:rFonts w:hint="eastAsia" w:ascii="宋体" w:hAnsi="宋体" w:eastAsia="宋体" w:cs="宋体"/>
          <w:color w:val="auto"/>
          <w:sz w:val="21"/>
          <w:szCs w:val="21"/>
          <w:highlight w:val="none"/>
        </w:rPr>
        <w:t>，具有中级（含）以上职称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0"/>
          <w:sz w:val="21"/>
          <w:szCs w:val="21"/>
          <w:highlight w:val="none"/>
          <w:lang w:val="en-US" w:eastAsia="zh-CN" w:bidi="ar"/>
        </w:rPr>
        <w:t>应当熟悉招标投标相关法律法规和政策规定，具备5年以上招标采购工作经验，并具有招标代理业绩</w:t>
      </w:r>
      <w:r>
        <w:rPr>
          <w:rFonts w:hint="eastAsia" w:ascii="宋体" w:hAnsi="宋体" w:eastAsia="宋体" w:cs="宋体"/>
          <w:color w:val="auto"/>
          <w:sz w:val="21"/>
          <w:szCs w:val="21"/>
          <w:highlight w:val="none"/>
        </w:rPr>
        <w:t>；负责整个委托项目的全过程跟踪、办理、协调等工作。</w:t>
      </w:r>
    </w:p>
    <w:p w14:paraId="1AAA60AD">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4.3</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负责招标采购文件的编制、业务办理、项目开标评标等其他工作人员数量原则上</w:t>
      </w:r>
      <w:r>
        <w:rPr>
          <w:rFonts w:hint="eastAsia" w:ascii="宋体" w:hAnsi="宋体" w:eastAsia="宋体" w:cs="宋体"/>
          <w:color w:val="auto"/>
          <w:sz w:val="21"/>
          <w:szCs w:val="21"/>
          <w:highlight w:val="none"/>
          <w:lang w:val="en-US" w:eastAsia="zh-CN"/>
        </w:rPr>
        <w:t>至少3</w:t>
      </w:r>
      <w:r>
        <w:rPr>
          <w:rFonts w:hint="eastAsia" w:ascii="宋体" w:hAnsi="宋体" w:eastAsia="宋体" w:cs="宋体"/>
          <w:color w:val="auto"/>
          <w:sz w:val="21"/>
          <w:szCs w:val="21"/>
          <w:highlight w:val="none"/>
        </w:rPr>
        <w:t>名。</w:t>
      </w:r>
    </w:p>
    <w:p w14:paraId="730E19A7">
      <w:pPr>
        <w:keepNext w:val="0"/>
        <w:keepLines w:val="0"/>
        <w:pageBreakBefore w:val="0"/>
        <w:widowControl/>
        <w:suppressLineNumbers w:val="0"/>
        <w:shd w:val="clea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供应商</w:t>
      </w:r>
      <w:r>
        <w:rPr>
          <w:rFonts w:hint="eastAsia" w:ascii="宋体" w:hAnsi="宋体" w:eastAsia="宋体" w:cs="宋体"/>
          <w:b w:val="0"/>
          <w:bCs w:val="0"/>
          <w:color w:val="auto"/>
          <w:sz w:val="21"/>
          <w:szCs w:val="21"/>
          <w:highlight w:val="none"/>
        </w:rPr>
        <w:t>的投标文件中所列总负责人、技术人员（含项目负责人）必须与实际委派的人员相一致，</w:t>
      </w:r>
      <w:r>
        <w:rPr>
          <w:rFonts w:hint="eastAsia" w:ascii="宋体" w:hAnsi="宋体" w:eastAsia="宋体" w:cs="宋体"/>
          <w:color w:val="auto"/>
          <w:kern w:val="0"/>
          <w:sz w:val="21"/>
          <w:szCs w:val="21"/>
          <w:highlight w:val="none"/>
          <w:lang w:val="en-US" w:eastAsia="zh-CN" w:bidi="ar"/>
        </w:rPr>
        <w:t>合同履行期间，项目负责人除离职、重大疾病等客观条件不能履职外，原则上不允许更换。确需更换的，应当书面通知</w:t>
      </w:r>
      <w:r>
        <w:rPr>
          <w:rFonts w:hint="eastAsia" w:ascii="宋体" w:hAnsi="宋体" w:eastAsia="宋体" w:cs="宋体"/>
          <w:color w:val="auto"/>
          <w:kern w:val="0"/>
          <w:sz w:val="21"/>
          <w:szCs w:val="21"/>
          <w:highlight w:val="none"/>
          <w:lang w:val="en-US" w:eastAsia="zh-CN" w:bidi="ar"/>
        </w:rPr>
        <w:t>委托人</w:t>
      </w:r>
      <w:r>
        <w:rPr>
          <w:rFonts w:hint="eastAsia" w:ascii="宋体" w:hAnsi="宋体" w:eastAsia="宋体" w:cs="宋体"/>
          <w:color w:val="auto"/>
          <w:kern w:val="0"/>
          <w:sz w:val="21"/>
          <w:szCs w:val="21"/>
          <w:highlight w:val="none"/>
          <w:lang w:val="en-US" w:eastAsia="zh-CN" w:bidi="ar"/>
        </w:rPr>
        <w:t>，</w:t>
      </w:r>
      <w:r>
        <w:rPr>
          <w:rFonts w:hint="eastAsia" w:ascii="宋体" w:hAnsi="宋体" w:eastAsia="宋体" w:cs="宋体"/>
          <w:color w:val="auto"/>
          <w:sz w:val="21"/>
          <w:szCs w:val="21"/>
          <w:highlight w:val="none"/>
        </w:rPr>
        <w:t>更换的人员不得低于原拟派人员的所有条件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拟派本项目的技术人员必须是佛山市常驻人员，并依法与其签订劳动合同，购买社保及办理相关备案手续。</w:t>
      </w:r>
    </w:p>
    <w:p w14:paraId="18A0A81B">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委派的人员须熟悉、掌握有关法律、法规和规范性文件及专业知识，并能准确地运用到实际工作中。各岗位必须职责明确、责任到人。</w:t>
      </w:r>
    </w:p>
    <w:p w14:paraId="0BBA1F6F">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委派的人员能做到服务热情，优质高效；并可随时向</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提供专业意见，对招标采购文件质量把关，能做到及时沟通、及时协调、及时解决。</w:t>
      </w:r>
    </w:p>
    <w:p w14:paraId="0E277401">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应具有健全的组织机构和内部管理制度，具有对承接招标采购项目的文件能实行内部层级审批制度等。</w:t>
      </w:r>
    </w:p>
    <w:p w14:paraId="17013A9C">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应拥有完善的质量控制制度、档案管理制度及财务管理制度，拥有良好的社会信誉。</w:t>
      </w:r>
    </w:p>
    <w:p w14:paraId="247EF889">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应能够根据国家和广东省、佛山市有关政府采购的法规、政策、文件等有关规定，本着为</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节约投资的原则，科学、客观、公正地开展采购代理工作；并按</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的要求，按时按质提供咨询报告，对报告的真实性、准确性负责，并负有保密责任。</w:t>
      </w:r>
    </w:p>
    <w:p w14:paraId="252D45F0">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8.由于考虑服务便捷性要求，</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应在禅城区或南海区内设有固定并有合格专用的开标、评标场所。</w:t>
      </w:r>
    </w:p>
    <w:p w14:paraId="6387D422">
      <w:pPr>
        <w:keepNext w:val="0"/>
        <w:keepLines w:val="0"/>
        <w:pageBreakBefore w:val="0"/>
        <w:shd w:val="clea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lang w:val="en-US" w:eastAsia="zh-CN"/>
        </w:rPr>
        <w:t>B、</w:t>
      </w:r>
      <w:r>
        <w:rPr>
          <w:rFonts w:hint="eastAsia" w:ascii="宋体" w:hAnsi="宋体" w:eastAsia="宋体" w:cs="宋体"/>
          <w:b/>
          <w:color w:val="auto"/>
          <w:sz w:val="21"/>
          <w:szCs w:val="21"/>
          <w:highlight w:val="none"/>
        </w:rPr>
        <w:t>服务要求</w:t>
      </w:r>
    </w:p>
    <w:p w14:paraId="1B5F481C">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须提供常设每周7天×24小时服务专线和长期的免费技术支持。</w:t>
      </w:r>
    </w:p>
    <w:p w14:paraId="78592D80">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须不定期收集整理政府采购招标有关法律、法规和地方规章制度，及时更新并向</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提供相关文件；须向</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提供所需的相关专业意见。</w:t>
      </w:r>
    </w:p>
    <w:p w14:paraId="18AF0785">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须遵守相关管理规定，接受</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的满意度评价或考核，无条件接受</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及纪检监察和其他主管部门监督。</w:t>
      </w:r>
    </w:p>
    <w:p w14:paraId="6C2028CF">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须依法依规</w:t>
      </w:r>
      <w:r>
        <w:rPr>
          <w:rFonts w:hint="eastAsia" w:ascii="宋体" w:hAnsi="宋体" w:eastAsia="宋体" w:cs="宋体"/>
          <w:color w:val="auto"/>
          <w:sz w:val="21"/>
          <w:szCs w:val="21"/>
          <w:highlight w:val="none"/>
        </w:rPr>
        <w:t>按照公开、公平、公正和诚实信用原则，组织采购招标代理工作，维护各方的合法权益，科学应用专业技术与技能为</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提供完成采购招标工作相关的服务。</w:t>
      </w:r>
    </w:p>
    <w:p w14:paraId="62425FFF">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须按业务委托书约定的内容和时间完成下列工作：</w:t>
      </w:r>
    </w:p>
    <w:p w14:paraId="207A2DA5">
      <w:pPr>
        <w:keepNext w:val="0"/>
        <w:keepLines w:val="0"/>
        <w:pageBreakBefore w:val="0"/>
        <w:shd w:val="clear"/>
        <w:kinsoku/>
        <w:wordWrap/>
        <w:overflowPunct/>
        <w:topLinePunct w:val="0"/>
        <w:autoSpaceDE/>
        <w:autoSpaceDN/>
        <w:bidi w:val="0"/>
        <w:adjustRightInd/>
        <w:snapToGrid/>
        <w:spacing w:line="360" w:lineRule="auto"/>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  5.1 </w:t>
      </w:r>
      <w:r>
        <w:rPr>
          <w:rFonts w:hint="eastAsia" w:ascii="宋体" w:hAnsi="宋体" w:eastAsia="宋体" w:cs="宋体"/>
          <w:color w:val="auto"/>
          <w:sz w:val="21"/>
          <w:szCs w:val="21"/>
          <w:highlight w:val="none"/>
        </w:rPr>
        <w:t>根据</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的要求编制招标</w:t>
      </w:r>
      <w:r>
        <w:rPr>
          <w:rFonts w:hint="eastAsia" w:ascii="宋体" w:hAnsi="宋体" w:eastAsia="宋体" w:cs="宋体"/>
          <w:color w:val="auto"/>
          <w:sz w:val="21"/>
          <w:szCs w:val="21"/>
          <w:highlight w:val="none"/>
          <w:lang w:val="en-US" w:eastAsia="zh-CN"/>
        </w:rPr>
        <w:t>采购方</w:t>
      </w:r>
      <w:r>
        <w:rPr>
          <w:rFonts w:hint="eastAsia" w:ascii="宋体" w:hAnsi="宋体" w:eastAsia="宋体" w:cs="宋体"/>
          <w:color w:val="auto"/>
          <w:sz w:val="21"/>
          <w:szCs w:val="21"/>
          <w:highlight w:val="none"/>
        </w:rPr>
        <w:t>案、招标采购计划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收到</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关于承接代理业务的通知后，</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应积极响应，响应时间不得超过一天。否则，</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有权对</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处以停止一次参加轮换次序的处分。</w:t>
      </w:r>
    </w:p>
    <w:p w14:paraId="672F3F7C">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.2</w:t>
      </w:r>
      <w:r>
        <w:rPr>
          <w:rFonts w:hint="eastAsia" w:ascii="宋体" w:hAnsi="宋体" w:eastAsia="宋体" w:cs="宋体"/>
          <w:b w:val="0"/>
          <w:bCs w:val="0"/>
          <w:color w:val="auto"/>
          <w:kern w:val="2"/>
          <w:sz w:val="21"/>
          <w:szCs w:val="21"/>
          <w:highlight w:val="none"/>
          <w:lang w:val="en-US" w:eastAsia="zh-CN" w:bidi="ar-SA"/>
        </w:rPr>
        <w:t>若有需要，</w:t>
      </w:r>
      <w:r>
        <w:rPr>
          <w:rFonts w:hint="eastAsia" w:ascii="宋体" w:hAnsi="宋体" w:eastAsia="宋体" w:cs="宋体"/>
          <w:b w:val="0"/>
          <w:bCs w:val="0"/>
          <w:color w:val="auto"/>
          <w:kern w:val="2"/>
          <w:sz w:val="21"/>
          <w:szCs w:val="21"/>
          <w:highlight w:val="none"/>
          <w:lang w:val="en-US" w:eastAsia="zh-CN" w:bidi="ar-SA"/>
        </w:rPr>
        <w:t>成交人</w:t>
      </w:r>
      <w:r>
        <w:rPr>
          <w:rFonts w:hint="eastAsia" w:ascii="宋体" w:hAnsi="宋体" w:eastAsia="宋体" w:cs="宋体"/>
          <w:b w:val="0"/>
          <w:bCs w:val="0"/>
          <w:color w:val="auto"/>
          <w:kern w:val="2"/>
          <w:sz w:val="21"/>
          <w:szCs w:val="21"/>
          <w:highlight w:val="none"/>
          <w:lang w:val="en-US" w:eastAsia="zh-CN" w:bidi="ar-SA"/>
        </w:rPr>
        <w:t>负责组织召开是否面向中小企业的政府采购需求调查、政府采购进口产品的论证等。</w:t>
      </w:r>
    </w:p>
    <w:p w14:paraId="6CD4B17A">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按照最新规定的招标招标文件范本的要求，负责编制采购公告、资格审查文件和招标招标文件，草拟采购项目的协议和合同。</w:t>
      </w:r>
    </w:p>
    <w:p w14:paraId="45D3A000">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负责发布招标采购公告（或采购邀请函），受理投标单位的投标报名申请；若有需要，协助</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组织资格预审会和协助评审委员会编写及提交资格审查报告等。</w:t>
      </w:r>
    </w:p>
    <w:p w14:paraId="2062110B">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若有需要，</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负责主持招标答疑会，组织有关机构人员向投标单位答疑，并整理相关答疑纪要发给投标单位。</w:t>
      </w:r>
    </w:p>
    <w:p w14:paraId="0C2B68D3">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若有需要，</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负责组织投标单位现场勘察，并按要求发布更正公告及澄清通知书等。</w:t>
      </w:r>
    </w:p>
    <w:p w14:paraId="68829CCF">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负责按有关规定接受投标单位投标，组织开标、评标、定标活动，协助</w:t>
      </w:r>
    </w:p>
    <w:p w14:paraId="15424CAF">
      <w:pPr>
        <w:keepNext w:val="0"/>
        <w:keepLines w:val="0"/>
        <w:pageBreakBefore w:val="0"/>
        <w:shd w:val="clea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评审委员会编写及提交评审报告。</w:t>
      </w:r>
    </w:p>
    <w:p w14:paraId="78B27772">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须协助办理中标手续、备案及投标保证金退还手续。</w:t>
      </w:r>
    </w:p>
    <w:p w14:paraId="59943EA8">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负责招标采购代理业务全过程的其它代理服务。</w:t>
      </w:r>
    </w:p>
    <w:p w14:paraId="359D8A07">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须按</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要求，根据项目招标文件和中标单位的投标文件拟定合同稿，并协助洽谈和签订招标采购项目合同。</w:t>
      </w:r>
    </w:p>
    <w:p w14:paraId="554674DE">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必须在接到招标质疑投诉后24小时内作出回应，征询</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意见并负责起草有关质疑投诉的回复意见。</w:t>
      </w:r>
    </w:p>
    <w:p w14:paraId="51B902BA">
      <w:pPr>
        <w:keepNext w:val="0"/>
        <w:keepLines w:val="0"/>
        <w:pageBreakBefore w:val="0"/>
        <w:shd w:val="clea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须按</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要求完整整理及装订采购项目的所有招投标过程资料和文件（包括原件和复印件），并及时无偿移交给</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w:t>
      </w:r>
    </w:p>
    <w:p w14:paraId="4F2946B3">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lang w:val="en-US" w:eastAsia="zh-CN"/>
        </w:rPr>
        <w:t>C、</w:t>
      </w:r>
      <w:r>
        <w:rPr>
          <w:rFonts w:hint="eastAsia" w:ascii="宋体" w:hAnsi="宋体" w:eastAsia="宋体" w:cs="宋体"/>
          <w:b/>
          <w:color w:val="auto"/>
          <w:sz w:val="21"/>
          <w:szCs w:val="21"/>
          <w:highlight w:val="none"/>
        </w:rPr>
        <w:t>服务期内考核评价</w:t>
      </w:r>
    </w:p>
    <w:p w14:paraId="15EB8D42">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lang w:val="en-US" w:eastAsia="zh-CN"/>
        </w:rPr>
        <w:t>有权</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进行委托项目的满意度评价或考核，同时以考核结果作为采购项目委派任务量、清退、增补、替换招标代理机构的参考依据，对</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进行管理监督，</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有权根据实际情况修整考核实施细则。</w:t>
      </w:r>
    </w:p>
    <w:p w14:paraId="683B7D6F">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（1）日常月度考核</w:t>
      </w:r>
      <w:r>
        <w:rPr>
          <w:rFonts w:hint="eastAsia" w:ascii="宋体" w:hAnsi="宋体" w:eastAsia="宋体" w:cs="宋体"/>
          <w:color w:val="auto"/>
          <w:sz w:val="21"/>
          <w:szCs w:val="21"/>
          <w:highlight w:val="none"/>
          <w:lang w:eastAsia="zh-CN"/>
        </w:rPr>
        <w:t>：</w:t>
      </w:r>
    </w:p>
    <w:p w14:paraId="131D8A66">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1.委托人</w:t>
      </w:r>
      <w:r>
        <w:rPr>
          <w:rFonts w:hint="eastAsia" w:ascii="宋体" w:hAnsi="宋体" w:eastAsia="宋体" w:cs="宋体"/>
          <w:color w:val="auto"/>
          <w:sz w:val="21"/>
          <w:szCs w:val="21"/>
          <w:highlight w:val="none"/>
          <w:lang w:eastAsia="zh-CN"/>
        </w:rPr>
        <w:t>对</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lang w:eastAsia="zh-CN"/>
        </w:rPr>
        <w:t>每月发生的小差错进行统计，包括但不限于文件错误、信息传递错误等。若</w:t>
      </w:r>
      <w:r>
        <w:rPr>
          <w:rFonts w:hint="eastAsia" w:ascii="宋体" w:hAnsi="宋体" w:eastAsia="宋体" w:cs="宋体"/>
          <w:color w:val="auto"/>
          <w:sz w:val="21"/>
          <w:szCs w:val="21"/>
          <w:highlight w:val="none"/>
          <w:lang w:val="en-US" w:eastAsia="zh-CN"/>
        </w:rPr>
        <w:t>委托人</w:t>
      </w:r>
      <w:r>
        <w:rPr>
          <w:rFonts w:hint="eastAsia" w:ascii="宋体" w:hAnsi="宋体" w:eastAsia="宋体" w:cs="宋体"/>
          <w:color w:val="auto"/>
          <w:sz w:val="21"/>
          <w:szCs w:val="21"/>
          <w:highlight w:val="none"/>
          <w:lang w:eastAsia="zh-CN"/>
        </w:rPr>
        <w:t>在一个月内发生3次或以上的差错，则视为不达标，将暂停其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个月的代理业务。</w:t>
      </w:r>
    </w:p>
    <w:p w14:paraId="3E176672">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2.成交人</w:t>
      </w:r>
      <w:r>
        <w:rPr>
          <w:rFonts w:hint="eastAsia" w:ascii="宋体" w:hAnsi="宋体" w:eastAsia="宋体" w:cs="宋体"/>
          <w:color w:val="auto"/>
          <w:sz w:val="21"/>
          <w:szCs w:val="21"/>
          <w:highlight w:val="none"/>
          <w:lang w:eastAsia="zh-CN"/>
        </w:rPr>
        <w:t>需按照合同约定的时间节点，及时提交各类文件资料。如未能按时提交，且未提前向医院说明原因并取得同意的，一个月内发生2次及以上同类情况的，将对</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lang w:eastAsia="zh-CN"/>
        </w:rPr>
        <w:t>暂停</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个月的代理业务。</w:t>
      </w:r>
    </w:p>
    <w:p w14:paraId="2F57741C">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3.对各种原因导致质疑应积极配合医院处理，若某成交人在考核周期内发生2例及以上由自身原因引起的质疑事件，将暂停其2个月的代理业务。</w:t>
      </w:r>
    </w:p>
    <w:p w14:paraId="040690F5">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如采购项目发生投诉，且经上级主管部门确认投诉成立的，将暂停</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lang w:eastAsia="zh-CN"/>
        </w:rPr>
        <w:t>的代理业务，6个月内不再参与代理工作，待整改完成后重新分配代理业务。</w:t>
      </w:r>
    </w:p>
    <w:p w14:paraId="6CE50365">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代理</w:t>
      </w:r>
      <w:r>
        <w:rPr>
          <w:rFonts w:hint="eastAsia" w:ascii="宋体" w:hAnsi="宋体" w:eastAsia="宋体" w:cs="宋体"/>
          <w:b/>
          <w:color w:val="auto"/>
          <w:sz w:val="21"/>
          <w:szCs w:val="21"/>
          <w:highlight w:val="none"/>
          <w:lang w:eastAsia="zh-CN"/>
        </w:rPr>
        <w:t>机构</w:t>
      </w:r>
      <w:r>
        <w:rPr>
          <w:rFonts w:hint="eastAsia" w:ascii="宋体" w:hAnsi="宋体" w:eastAsia="宋体" w:cs="宋体"/>
          <w:b/>
          <w:color w:val="auto"/>
          <w:sz w:val="21"/>
          <w:szCs w:val="21"/>
          <w:highlight w:val="none"/>
        </w:rPr>
        <w:t>服务评价表</w:t>
      </w:r>
    </w:p>
    <w:p w14:paraId="59CE3E95">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采购代理机构：</w:t>
      </w:r>
    </w:p>
    <w:p w14:paraId="754626A0">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lang w:eastAsia="zh-CN"/>
        </w:rPr>
        <w:t>采购项目：</w:t>
      </w:r>
      <w:r>
        <w:rPr>
          <w:rFonts w:hint="eastAsia" w:ascii="宋体" w:hAnsi="宋体" w:eastAsia="宋体" w:cs="宋体"/>
          <w:b/>
          <w:color w:val="auto"/>
          <w:sz w:val="21"/>
          <w:szCs w:val="21"/>
          <w:highlight w:val="none"/>
          <w:lang w:val="en-US" w:eastAsia="zh-CN"/>
        </w:rPr>
        <w:t xml:space="preserve">                                    </w:t>
      </w:r>
      <w:r>
        <w:rPr>
          <w:rFonts w:hint="eastAsia" w:ascii="宋体" w:hAnsi="宋体" w:eastAsia="宋体" w:cs="宋体"/>
          <w:color w:val="auto"/>
          <w:sz w:val="21"/>
          <w:szCs w:val="21"/>
          <w:highlight w:val="none"/>
        </w:rPr>
        <w:t>日期：    年    月    日</w:t>
      </w:r>
    </w:p>
    <w:tbl>
      <w:tblPr>
        <w:tblStyle w:val="5"/>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6"/>
        <w:gridCol w:w="1949"/>
        <w:gridCol w:w="3744"/>
      </w:tblGrid>
      <w:tr w14:paraId="714AB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66" w:type="dxa"/>
            <w:noWrap w:val="0"/>
            <w:vAlign w:val="top"/>
          </w:tcPr>
          <w:p w14:paraId="7F8B10EC">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评价内容</w:t>
            </w:r>
          </w:p>
        </w:tc>
        <w:tc>
          <w:tcPr>
            <w:tcW w:w="1949" w:type="dxa"/>
            <w:noWrap w:val="0"/>
            <w:vAlign w:val="top"/>
          </w:tcPr>
          <w:p w14:paraId="16AC8FCF">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eastAsia="zh-CN"/>
              </w:rPr>
              <w:t>有</w:t>
            </w:r>
            <w:r>
              <w:rPr>
                <w:rFonts w:hint="eastAsia" w:ascii="宋体" w:hAnsi="宋体" w:eastAsia="宋体" w:cs="宋体"/>
                <w:b/>
                <w:color w:val="auto"/>
                <w:sz w:val="21"/>
                <w:szCs w:val="21"/>
                <w:highlight w:val="none"/>
                <w:lang w:val="en-US" w:eastAsia="zh-CN"/>
              </w:rPr>
              <w:t>/无</w:t>
            </w:r>
          </w:p>
        </w:tc>
        <w:tc>
          <w:tcPr>
            <w:tcW w:w="3744" w:type="dxa"/>
            <w:noWrap w:val="0"/>
            <w:vAlign w:val="top"/>
          </w:tcPr>
          <w:p w14:paraId="5AF91BFE">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评价标准</w:t>
            </w:r>
          </w:p>
        </w:tc>
      </w:tr>
      <w:tr w14:paraId="6D49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66" w:type="dxa"/>
            <w:noWrap w:val="0"/>
            <w:vAlign w:val="center"/>
          </w:tcPr>
          <w:p w14:paraId="50E417E9">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是否出现小差错</w:t>
            </w:r>
          </w:p>
        </w:tc>
        <w:tc>
          <w:tcPr>
            <w:tcW w:w="1949" w:type="dxa"/>
            <w:noWrap w:val="0"/>
            <w:vAlign w:val="center"/>
          </w:tcPr>
          <w:p w14:paraId="1E37A870">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p>
        </w:tc>
        <w:tc>
          <w:tcPr>
            <w:tcW w:w="3744" w:type="dxa"/>
            <w:noWrap w:val="0"/>
            <w:vAlign w:val="center"/>
          </w:tcPr>
          <w:p w14:paraId="03F5A51C">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包括但不限于文件错误、信息传递错误等</w:t>
            </w:r>
          </w:p>
        </w:tc>
      </w:tr>
      <w:tr w14:paraId="29D14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3066" w:type="dxa"/>
            <w:noWrap w:val="0"/>
            <w:vAlign w:val="center"/>
          </w:tcPr>
          <w:p w14:paraId="45E3C7AB">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是否及时性</w:t>
            </w:r>
          </w:p>
        </w:tc>
        <w:tc>
          <w:tcPr>
            <w:tcW w:w="1949" w:type="dxa"/>
            <w:noWrap w:val="0"/>
            <w:vAlign w:val="center"/>
          </w:tcPr>
          <w:p w14:paraId="5305F405">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rPr>
            </w:pPr>
          </w:p>
        </w:tc>
        <w:tc>
          <w:tcPr>
            <w:tcW w:w="3744" w:type="dxa"/>
            <w:noWrap w:val="0"/>
            <w:vAlign w:val="center"/>
          </w:tcPr>
          <w:p w14:paraId="10A027CA">
            <w:pPr>
              <w:keepNext w:val="0"/>
              <w:keepLines w:val="0"/>
              <w:pageBreakBefore w:val="0"/>
              <w:widowControl w:val="0"/>
              <w:shd w:val="clea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未能按照合同约定的时间节点，及时提交各类文件资料</w:t>
            </w:r>
          </w:p>
        </w:tc>
      </w:tr>
      <w:tr w14:paraId="36E4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66" w:type="dxa"/>
            <w:noWrap w:val="0"/>
            <w:vAlign w:val="center"/>
          </w:tcPr>
          <w:p w14:paraId="1FCD90F6">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被质疑情况</w:t>
            </w:r>
          </w:p>
        </w:tc>
        <w:tc>
          <w:tcPr>
            <w:tcW w:w="1949" w:type="dxa"/>
            <w:noWrap w:val="0"/>
            <w:vAlign w:val="center"/>
          </w:tcPr>
          <w:p w14:paraId="11CA7483">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rPr>
            </w:pPr>
          </w:p>
        </w:tc>
        <w:tc>
          <w:tcPr>
            <w:tcW w:w="3744" w:type="dxa"/>
            <w:noWrap w:val="0"/>
            <w:vAlign w:val="center"/>
          </w:tcPr>
          <w:p w14:paraId="1613174D">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因代理机构自身原因引起的质疑事件</w:t>
            </w:r>
          </w:p>
        </w:tc>
      </w:tr>
      <w:tr w14:paraId="76959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3066" w:type="dxa"/>
            <w:noWrap w:val="0"/>
            <w:vAlign w:val="center"/>
          </w:tcPr>
          <w:p w14:paraId="4108CB69">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被投诉情况</w:t>
            </w:r>
          </w:p>
        </w:tc>
        <w:tc>
          <w:tcPr>
            <w:tcW w:w="1949" w:type="dxa"/>
            <w:noWrap w:val="0"/>
            <w:vAlign w:val="center"/>
          </w:tcPr>
          <w:p w14:paraId="1B038B77">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highlight w:val="none"/>
              </w:rPr>
            </w:pPr>
          </w:p>
        </w:tc>
        <w:tc>
          <w:tcPr>
            <w:tcW w:w="3744" w:type="dxa"/>
            <w:noWrap w:val="0"/>
            <w:vAlign w:val="center"/>
          </w:tcPr>
          <w:p w14:paraId="5D3832F5">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如采购项目发生投诉，且经上级主管部门确认投诉成立的</w:t>
            </w:r>
          </w:p>
        </w:tc>
      </w:tr>
    </w:tbl>
    <w:p w14:paraId="6E6F5A6B">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）清出制</w:t>
      </w:r>
    </w:p>
    <w:p w14:paraId="122F3C34">
      <w:pPr>
        <w:keepNext w:val="0"/>
        <w:keepLines w:val="0"/>
        <w:pageBreakBefore w:val="0"/>
        <w:widowControl w:val="0"/>
        <w:shd w:val="clear"/>
        <w:kinsoku/>
        <w:wordWrap/>
        <w:overflowPunct/>
        <w:topLinePunct w:val="0"/>
        <w:autoSpaceDE/>
        <w:autoSpaceDN/>
        <w:bidi w:val="0"/>
        <w:adjustRightInd/>
        <w:snapToGrid/>
        <w:spacing w:line="360" w:lineRule="auto"/>
        <w:ind w:firstLine="105" w:firstLineChars="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成交人</w:t>
      </w:r>
      <w:r>
        <w:rPr>
          <w:rFonts w:hint="eastAsia" w:ascii="宋体" w:hAnsi="宋体" w:eastAsia="宋体" w:cs="宋体"/>
          <w:color w:val="auto"/>
          <w:sz w:val="21"/>
          <w:szCs w:val="21"/>
          <w:highlight w:val="none"/>
        </w:rPr>
        <w:t>在有效合同期内，经查证发生以下行为的，</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有权终止其合同，且在合同期满后重新招标时不接受其参与投标</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并依法追究其法律责任：</w:t>
      </w:r>
    </w:p>
    <w:p w14:paraId="55AA6F87">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违反诚实信用承诺，没有严格执行相关质量、服务和收费标准，损害</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利益的；</w:t>
      </w:r>
    </w:p>
    <w:p w14:paraId="0EEF2099">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2.出现信用危机、财务危机、经营危机甚至破产、倒闭，无法继续履行招标采购代理义务的；</w:t>
      </w:r>
    </w:p>
    <w:p w14:paraId="37890335">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.未能按委托项目的招标采购代理工作计划完成任务累计3次的；</w:t>
      </w:r>
    </w:p>
    <w:p w14:paraId="711A7681">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服务期内拒绝接受任务达3次的；</w:t>
      </w:r>
    </w:p>
    <w:p w14:paraId="7648492B">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未经</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书面同意，转包招标采购代理业务的；</w:t>
      </w:r>
    </w:p>
    <w:p w14:paraId="376F71B7">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提供虚假信息，误导或欺骗</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或</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，以谋取非法利益的，或非法获取与招投标项目有关的任何非法利益的；</w:t>
      </w:r>
    </w:p>
    <w:p w14:paraId="07B43114">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拒绝接受相关部门监督和检查的；</w:t>
      </w:r>
    </w:p>
    <w:p w14:paraId="079AD283">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采用非法手段进行不正当竞争的，造成恶劣影响的；</w:t>
      </w:r>
    </w:p>
    <w:p w14:paraId="3A16372C">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违反招投标和政府采购相关法律法规或招标公告、招标采购文件等出现重大失误造成恶劣影响的；</w:t>
      </w:r>
    </w:p>
    <w:p w14:paraId="64FCE6BF">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串通投标、转包、以他人名义或允许他人以自己的名义承揽业务等违规行为，在招标活动中弄虚作假、规避招标、肢解发包、明招暗定，非法影响招投标结果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损害社会公众利益或他人合法权益的；</w:t>
      </w:r>
    </w:p>
    <w:p w14:paraId="4AC6FC29">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因违规违纪行为，受到行业监督管理部门通报、查处等；</w:t>
      </w:r>
    </w:p>
    <w:p w14:paraId="3BD0B4EC">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非法泄露招标采购信息或违反保密规定的；</w:t>
      </w:r>
    </w:p>
    <w:p w14:paraId="36DBAD23">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遗失代理项目资料的；</w:t>
      </w:r>
    </w:p>
    <w:p w14:paraId="082A9DCF">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承接代理服务工作出现严重失误，给</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带来不良社会影响的；</w:t>
      </w:r>
    </w:p>
    <w:p w14:paraId="5CA4381C">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违反招投标和政府采购相关法律法规的其他情形</w:t>
      </w:r>
      <w:r>
        <w:rPr>
          <w:rFonts w:hint="eastAsia" w:ascii="宋体" w:hAnsi="宋体" w:eastAsia="宋体" w:cs="宋体"/>
          <w:color w:val="auto"/>
          <w:sz w:val="21"/>
          <w:szCs w:val="21"/>
          <w:highlight w:val="none"/>
          <w:lang w:eastAsia="zh-CN"/>
        </w:rPr>
        <w:t>；</w:t>
      </w:r>
    </w:p>
    <w:p w14:paraId="06F9BEEF">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16.</w:t>
      </w:r>
      <w:r>
        <w:rPr>
          <w:rFonts w:hint="eastAsia" w:ascii="宋体" w:hAnsi="宋体" w:eastAsia="宋体" w:cs="宋体"/>
          <w:b w:val="0"/>
          <w:bCs w:val="0"/>
          <w:color w:val="auto"/>
          <w:sz w:val="21"/>
          <w:szCs w:val="21"/>
          <w:highlight w:val="none"/>
        </w:rPr>
        <w:t>在合同期内，三次服务评价获差评的</w:t>
      </w:r>
      <w:r>
        <w:rPr>
          <w:rFonts w:hint="eastAsia" w:ascii="宋体" w:hAnsi="宋体" w:eastAsia="宋体" w:cs="宋体"/>
          <w:b w:val="0"/>
          <w:bCs w:val="0"/>
          <w:color w:val="auto"/>
          <w:sz w:val="21"/>
          <w:szCs w:val="21"/>
          <w:highlight w:val="none"/>
          <w:lang w:eastAsia="zh-CN"/>
        </w:rPr>
        <w:t>；</w:t>
      </w:r>
    </w:p>
    <w:p w14:paraId="674967FB">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17.</w:t>
      </w:r>
      <w:r>
        <w:rPr>
          <w:rFonts w:hint="eastAsia" w:ascii="宋体" w:hAnsi="宋体" w:eastAsia="宋体" w:cs="宋体"/>
          <w:color w:val="auto"/>
          <w:sz w:val="21"/>
          <w:szCs w:val="21"/>
          <w:highlight w:val="none"/>
        </w:rPr>
        <w:t>在合同期内，</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rPr>
        <w:t>没有在广东省政府采购网</w:t>
      </w:r>
      <w:r>
        <w:rPr>
          <w:rFonts w:hint="eastAsia" w:ascii="宋体" w:hAnsi="宋体" w:eastAsia="宋体" w:cs="宋体"/>
          <w:color w:val="auto"/>
          <w:sz w:val="21"/>
          <w:szCs w:val="21"/>
          <w:highlight w:val="none"/>
          <w:lang w:eastAsia="zh-CN"/>
        </w:rPr>
        <w:t>、广东省佛山市公共资源交易平台、广东省佛山市公共资源交易管理云平台和广东省招投标监管网</w:t>
      </w:r>
      <w:r>
        <w:rPr>
          <w:rFonts w:hint="eastAsia" w:ascii="宋体" w:hAnsi="宋体" w:eastAsia="宋体" w:cs="宋体"/>
          <w:color w:val="auto"/>
          <w:sz w:val="21"/>
          <w:szCs w:val="21"/>
          <w:highlight w:val="none"/>
        </w:rPr>
        <w:t>进行登记注册</w:t>
      </w:r>
      <w:r>
        <w:rPr>
          <w:rFonts w:hint="eastAsia" w:ascii="宋体" w:hAnsi="宋体" w:eastAsia="宋体" w:cs="宋体"/>
          <w:color w:val="auto"/>
          <w:sz w:val="21"/>
          <w:szCs w:val="21"/>
          <w:highlight w:val="none"/>
          <w:lang w:eastAsia="zh-CN"/>
        </w:rPr>
        <w:t>；</w:t>
      </w:r>
    </w:p>
    <w:p w14:paraId="7FFC7483">
      <w:pPr>
        <w:keepNext w:val="0"/>
        <w:keepLines w:val="0"/>
        <w:pageBreakBefore w:val="0"/>
        <w:widowControl w:val="0"/>
        <w:shd w:val="clear"/>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为其代理的招标项目提供投标代理服务的</w:t>
      </w:r>
      <w:r>
        <w:rPr>
          <w:rFonts w:hint="eastAsia" w:ascii="宋体" w:hAnsi="宋体" w:eastAsia="宋体" w:cs="宋体"/>
          <w:color w:val="auto"/>
          <w:sz w:val="21"/>
          <w:szCs w:val="21"/>
          <w:highlight w:val="none"/>
          <w:lang w:eastAsia="zh-CN"/>
        </w:rPr>
        <w:t>。</w:t>
      </w:r>
    </w:p>
    <w:p w14:paraId="79C12C71">
      <w:pPr>
        <w:keepNext w:val="0"/>
        <w:keepLines w:val="0"/>
        <w:pageBreakBefore w:val="0"/>
        <w:shd w:val="clear"/>
        <w:kinsoku/>
        <w:overflowPunct/>
        <w:topLinePunct w:val="0"/>
        <w:autoSpaceDE/>
        <w:bidi w:val="0"/>
        <w:adjustRightIn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D、</w:t>
      </w:r>
      <w:r>
        <w:rPr>
          <w:rFonts w:hint="eastAsia" w:ascii="宋体" w:hAnsi="宋体" w:eastAsia="宋体" w:cs="宋体"/>
          <w:b/>
          <w:color w:val="auto"/>
          <w:sz w:val="21"/>
          <w:szCs w:val="21"/>
          <w:highlight w:val="none"/>
        </w:rPr>
        <w:t>其他需要说明的内容</w:t>
      </w:r>
    </w:p>
    <w:p w14:paraId="2D3002CD">
      <w:pPr>
        <w:keepNext w:val="0"/>
        <w:keepLines w:val="0"/>
        <w:pageBreakBefore w:val="0"/>
        <w:shd w:val="clear"/>
        <w:kinsoku/>
        <w:overflowPunct/>
        <w:topLinePunct w:val="0"/>
        <w:autoSpaceDE/>
        <w:bidi w:val="0"/>
        <w:adjustRightIn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1.若</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因相关政策发生变更或根据上级文件的精神对计费标准和相关要求进行调整，</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rPr>
        <w:t>有权根据自身企业情况，作出继续接受委托或退出委托的选择，此时如果</w:t>
      </w:r>
      <w:r>
        <w:rPr>
          <w:rFonts w:hint="eastAsia" w:ascii="宋体" w:hAnsi="宋体" w:eastAsia="宋体" w:cs="宋体"/>
          <w:color w:val="auto"/>
          <w:sz w:val="21"/>
          <w:szCs w:val="21"/>
          <w:highlight w:val="none"/>
          <w:lang w:val="en-US" w:eastAsia="zh-CN"/>
        </w:rPr>
        <w:t>成交人</w:t>
      </w:r>
      <w:r>
        <w:rPr>
          <w:rFonts w:hint="eastAsia" w:ascii="宋体" w:hAnsi="宋体" w:eastAsia="宋体" w:cs="宋体"/>
          <w:color w:val="auto"/>
          <w:sz w:val="21"/>
          <w:szCs w:val="21"/>
          <w:highlight w:val="none"/>
        </w:rPr>
        <w:t>选择退出委托，</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将不作任何补偿。</w:t>
      </w:r>
    </w:p>
    <w:p w14:paraId="701A1AC8">
      <w:pPr>
        <w:keepNext w:val="0"/>
        <w:keepLines w:val="0"/>
        <w:pageBreakBefore w:val="0"/>
        <w:shd w:val="clear"/>
        <w:kinsoku/>
        <w:overflowPunct/>
        <w:topLinePunct w:val="0"/>
        <w:autoSpaceDE/>
        <w:bidi w:val="0"/>
        <w:adjustRightInd/>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2.若</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因相关政策发生变更或根据上级文件的精神须要终止本项目合同，</w:t>
      </w:r>
      <w:r>
        <w:rPr>
          <w:rFonts w:hint="eastAsia" w:ascii="宋体" w:hAnsi="宋体" w:eastAsia="宋体" w:cs="宋体"/>
          <w:color w:val="auto"/>
          <w:sz w:val="21"/>
          <w:szCs w:val="21"/>
          <w:highlight w:val="none"/>
          <w:lang w:eastAsia="zh-CN"/>
        </w:rPr>
        <w:t>委托人</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val="en-US" w:eastAsia="zh-CN"/>
        </w:rPr>
        <w:t>成交</w:t>
      </w:r>
      <w:r>
        <w:rPr>
          <w:rFonts w:hint="eastAsia" w:ascii="宋体" w:hAnsi="宋体" w:eastAsia="宋体" w:cs="宋体"/>
          <w:color w:val="auto"/>
          <w:sz w:val="21"/>
          <w:szCs w:val="21"/>
          <w:highlight w:val="none"/>
        </w:rPr>
        <w:t>人不作任何补偿。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5788E"/>
    <w:rsid w:val="5BA57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val="0"/>
      <w:tabs>
        <w:tab w:val="left" w:pos="576"/>
      </w:tabs>
      <w:adjustRightInd w:val="0"/>
      <w:spacing w:before="260" w:after="260" w:line="416" w:lineRule="atLeast"/>
      <w:textAlignment w:val="baseline"/>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next w:val="1"/>
    <w:qFormat/>
    <w:uiPriority w:val="0"/>
    <w:pPr>
      <w:widowControl w:val="0"/>
    </w:pPr>
    <w:rPr>
      <w:rFonts w:ascii="Calibri" w:hAnsi="Calibri" w:cs="Arial"/>
      <w:kern w:val="2"/>
      <w:sz w:val="21"/>
      <w:szCs w:val="22"/>
      <w:lang w:val="en-US" w:eastAsia="zh-CN" w:bidi="ar-SA"/>
    </w:rPr>
  </w:style>
  <w:style w:type="paragraph" w:styleId="4">
    <w:name w:val="Normal (Web)"/>
    <w:basedOn w:val="1"/>
    <w:qFormat/>
    <w:uiPriority w:val="0"/>
    <w:pPr>
      <w:widowControl/>
      <w:spacing w:before="100" w:beforeAutospacing="1" w:after="100" w:afterAutospacing="1"/>
      <w:jc w:val="left"/>
    </w:pPr>
    <w:rPr>
      <w:rFonts w:ascii="Arial Unicode MS" w:hAnsi="Arial Unicode MS" w:eastAsia="Arial Unicode MS"/>
      <w:kern w:val="0"/>
      <w:sz w:val="24"/>
    </w:rPr>
  </w:style>
  <w:style w:type="paragraph" w:customStyle="1" w:styleId="7">
    <w:name w:val="_Style 42"/>
    <w:basedOn w:val="1"/>
    <w:next w:val="8"/>
    <w:qFormat/>
    <w:uiPriority w:val="34"/>
    <w:pPr>
      <w:ind w:firstLine="420" w:firstLineChars="200"/>
    </w:pPr>
    <w:rPr>
      <w:rFonts w:ascii="等线" w:hAnsi="等线" w:eastAsia="等线" w:cs="等线"/>
    </w:rPr>
  </w:style>
  <w:style w:type="paragraph" w:customStyle="1" w:styleId="8">
    <w:name w:val="List Paragraph"/>
    <w:basedOn w:val="1"/>
    <w:qFormat/>
    <w:uiPriority w:val="34"/>
    <w:pPr>
      <w:ind w:firstLine="420" w:firstLineChars="200"/>
    </w:pPr>
    <w:rPr>
      <w:rFonts w:ascii="Calibri" w:hAnsi="Calibri"/>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2026-03-25T00:38:00Z</dcterms:created>
  <dc:creator>NTKO</dc:creator>
  <cp:lastModifiedBy>NTKO</cp:lastModifiedBy>
  <dcterms:modified xsi:type="dcterms:W3CDTF">2026-03-25T00:58:05Z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CFDB6041592044B9A31C6C27EC9E66CA_11</vt:lpwstr>
  </property>
  <property fmtid="{D5CDD505-2E9C-101B-9397-08002B2CF9AE}" pid="4" name="KSOTemplateDocerSaveRecord">
    <vt:lpwstr>eyJoZGlkIjoiYTg3ZWMyMzI0NjlkMjkxZjljY2Q3ZDQ3YTRjZWY4MmIiLCJ1c2VySWQiOiI0Mzk2NTgyNjAifQ==</vt:lpwstr>
  </property>
</Properties>
</file>